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035A0AD1"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1EFCBC63"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38357D83" w:rsidR="004807FE" w:rsidRPr="004F103A" w:rsidRDefault="005E6A64" w:rsidP="00523895">
                                  <w:pPr>
                                    <w:spacing w:after="0"/>
                                    <w:jc w:val="center"/>
                                    <w:rPr>
                                      <w:b/>
                                      <w:bCs/>
                                      <w:color w:val="FFFFFF" w:themeColor="background1"/>
                                    </w:rPr>
                                  </w:pPr>
                                  <w:r>
                                    <w:rPr>
                                      <w:b/>
                                      <w:bCs/>
                                      <w:color w:val="002060"/>
                                    </w:rPr>
                                    <w:t>Novem</w:t>
                                  </w:r>
                                  <w:r w:rsidR="00E623EF">
                                    <w:rPr>
                                      <w:b/>
                                      <w:bCs/>
                                      <w:color w:val="002060"/>
                                    </w:rPr>
                                    <w:t>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5</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38357D83" w:rsidR="004807FE" w:rsidRPr="004F103A" w:rsidRDefault="005E6A64" w:rsidP="00523895">
                            <w:pPr>
                              <w:spacing w:after="0"/>
                              <w:jc w:val="center"/>
                              <w:rPr>
                                <w:b/>
                                <w:bCs/>
                                <w:color w:val="FFFFFF" w:themeColor="background1"/>
                              </w:rPr>
                            </w:pPr>
                            <w:r>
                              <w:rPr>
                                <w:b/>
                                <w:bCs/>
                                <w:color w:val="002060"/>
                              </w:rPr>
                              <w:t>Novem</w:t>
                            </w:r>
                            <w:r w:rsidR="00E623EF">
                              <w:rPr>
                                <w:b/>
                                <w:bCs/>
                                <w:color w:val="002060"/>
                              </w:rPr>
                              <w:t>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5</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0CB16DA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22A558F3"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73C6BA25" w:rsidR="00657C6A" w:rsidRPr="007230DE" w:rsidRDefault="004D7187"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color w:val="auto"/>
                <w:sz w:val="40"/>
                <w:szCs w:val="40"/>
              </w:rPr>
              <w:t>Re</w:t>
            </w:r>
            <w:r w:rsidR="005E6A64">
              <w:rPr>
                <w:color w:val="auto"/>
                <w:sz w:val="40"/>
                <w:szCs w:val="40"/>
              </w:rPr>
              <w:t>visiti</w:t>
            </w:r>
            <w:r>
              <w:rPr>
                <w:color w:val="auto"/>
                <w:sz w:val="40"/>
                <w:szCs w:val="40"/>
              </w:rPr>
              <w:t>n</w:t>
            </w:r>
            <w:r w:rsidR="005E6A64">
              <w:rPr>
                <w:color w:val="auto"/>
                <w:sz w:val="40"/>
                <w:szCs w:val="40"/>
              </w:rPr>
              <w:t>g</w:t>
            </w:r>
            <w:r>
              <w:rPr>
                <w:color w:val="auto"/>
                <w:sz w:val="40"/>
                <w:szCs w:val="40"/>
              </w:rPr>
              <w:t xml:space="preserve"> </w:t>
            </w:r>
            <w:r w:rsidR="005E6A64">
              <w:rPr>
                <w:color w:val="auto"/>
                <w:sz w:val="40"/>
                <w:szCs w:val="40"/>
              </w:rPr>
              <w:t xml:space="preserve">the </w:t>
            </w:r>
            <w:r>
              <w:rPr>
                <w:color w:val="auto"/>
                <w:sz w:val="40"/>
                <w:szCs w:val="40"/>
              </w:rPr>
              <w:t>A</w:t>
            </w:r>
            <w:r w:rsidR="005E6A64">
              <w:rPr>
                <w:color w:val="auto"/>
                <w:sz w:val="40"/>
                <w:szCs w:val="40"/>
              </w:rPr>
              <w:t>mygda</w:t>
            </w:r>
            <w:r>
              <w:rPr>
                <w:color w:val="auto"/>
                <w:sz w:val="40"/>
                <w:szCs w:val="40"/>
              </w:rPr>
              <w:t>l</w:t>
            </w:r>
            <w:r w:rsidR="005E6A64">
              <w:rPr>
                <w:color w:val="auto"/>
                <w:sz w:val="40"/>
                <w:szCs w:val="40"/>
              </w:rPr>
              <w:t>a</w:t>
            </w:r>
          </w:p>
          <w:p w14:paraId="6EC9B749" w14:textId="3686D735" w:rsidR="0035431D" w:rsidRPr="005E6A64" w:rsidRDefault="0035431D" w:rsidP="0035431D">
            <w:pPr>
              <w:framePr w:hSpace="0" w:wrap="auto" w:vAnchor="margin" w:hAnchor="text" w:xAlign="left" w:yAlign="inline"/>
              <w:rPr>
                <w:b/>
                <w:bCs/>
                <w:i/>
                <w:iCs/>
                <w:color w:val="auto"/>
                <w:sz w:val="22"/>
                <w:szCs w:val="32"/>
              </w:rPr>
            </w:pPr>
            <w:r w:rsidRPr="005E6A64">
              <w:rPr>
                <w:b/>
                <w:bCs/>
                <w:i/>
                <w:iCs/>
                <w:color w:val="auto"/>
                <w:sz w:val="22"/>
                <w:szCs w:val="32"/>
              </w:rPr>
              <w:t xml:space="preserve">The amazing power of the pair of amygdala glands in our brains was shared with readers </w:t>
            </w:r>
            <w:r w:rsidR="005E6A64">
              <w:rPr>
                <w:b/>
                <w:bCs/>
                <w:i/>
                <w:iCs/>
                <w:color w:val="auto"/>
                <w:sz w:val="22"/>
                <w:szCs w:val="32"/>
              </w:rPr>
              <w:t>(</w:t>
            </w:r>
            <w:r w:rsidRPr="005E6A64">
              <w:rPr>
                <w:b/>
                <w:bCs/>
                <w:i/>
                <w:iCs/>
                <w:color w:val="auto"/>
                <w:sz w:val="22"/>
                <w:szCs w:val="32"/>
              </w:rPr>
              <w:t>in the CCCC July 2009 newsletter</w:t>
            </w:r>
            <w:r w:rsidR="005E6A64" w:rsidRPr="005E6A64">
              <w:rPr>
                <w:b/>
                <w:bCs/>
                <w:i/>
                <w:iCs/>
                <w:color w:val="auto"/>
                <w:sz w:val="22"/>
                <w:szCs w:val="32"/>
                <w:vertAlign w:val="superscript"/>
              </w:rPr>
              <w:t>1</w:t>
            </w:r>
            <w:r w:rsidR="005E6A64">
              <w:rPr>
                <w:b/>
                <w:bCs/>
                <w:i/>
                <w:iCs/>
                <w:color w:val="auto"/>
                <w:sz w:val="22"/>
                <w:szCs w:val="32"/>
              </w:rPr>
              <w:t>)</w:t>
            </w:r>
            <w:r w:rsidRPr="005E6A64">
              <w:rPr>
                <w:b/>
                <w:bCs/>
                <w:i/>
                <w:iCs/>
                <w:color w:val="auto"/>
                <w:sz w:val="22"/>
                <w:szCs w:val="32"/>
              </w:rPr>
              <w:t>, which described how the two amygdalae helped us achieve success.  Today, we will discover how these same glands lead to worldwide misery including confusion within your business environment.</w:t>
            </w:r>
          </w:p>
          <w:p w14:paraId="4B894DD3" w14:textId="7777777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Quick Summary of the Amygdala</w:t>
            </w:r>
          </w:p>
          <w:p w14:paraId="6D7B7D7A"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Sometimes called the emotion </w:t>
            </w:r>
            <w:proofErr w:type="spellStart"/>
            <w:r w:rsidRPr="005E6A64">
              <w:rPr>
                <w:color w:val="auto"/>
                <w:sz w:val="20"/>
                <w:szCs w:val="28"/>
              </w:rPr>
              <w:t>centre</w:t>
            </w:r>
            <w:proofErr w:type="spellEnd"/>
            <w:r w:rsidRPr="005E6A64">
              <w:rPr>
                <w:color w:val="auto"/>
                <w:sz w:val="20"/>
                <w:szCs w:val="28"/>
              </w:rPr>
              <w:t xml:space="preserve">, the two amygdalae react quickly to any change or perceived threat such as even a friend coming stealthily behind you.  That ‘startling’ has a response time of microseconds. To ensure your continued survival, besides its immediate response capability, the amygdalae trigger, within your body, more powerful adrenaline flow, increased white blood cell production, preparation for fight or flight and 45 other ‘uncontrollable’ but automatic, activities.  One of the glands’ downsides is that they diminish our ability to think, as the price of enhancing our ability to react swiftly.  That is why we stumble for words or answers during this moment of emergency or make ‘stupid’ choices, then.  The power of the amygdalae subsides a few hours later after the threat has been dealt with, and all systems return to normal.  Despite this yo-yo of emotions, in the long run it ensures survival: after our continuous stupid reactions, including humans’ endless murders and wars, this planet’s population has kept growing to our present 8 billion. </w:t>
            </w:r>
          </w:p>
          <w:p w14:paraId="3589ABC1" w14:textId="7777777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Me First</w:t>
            </w:r>
          </w:p>
          <w:p w14:paraId="7D8EDD75"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A power towards our survival provided by the amygdalae is the ‘me-first’ attitude.  In the moment of emergency our focus is on saving ourselves.  Two best-friend warriors will fight one another viciously to get into the foxhole that accommodates only one person.  To keep the species going, Mother Nature’s </w:t>
            </w:r>
            <w:proofErr w:type="gramStart"/>
            <w:r w:rsidRPr="005E6A64">
              <w:rPr>
                <w:color w:val="auto"/>
                <w:sz w:val="20"/>
                <w:szCs w:val="28"/>
              </w:rPr>
              <w:t>first priority</w:t>
            </w:r>
            <w:proofErr w:type="gramEnd"/>
            <w:r w:rsidRPr="005E6A64">
              <w:rPr>
                <w:color w:val="auto"/>
                <w:sz w:val="20"/>
                <w:szCs w:val="28"/>
              </w:rPr>
              <w:t xml:space="preserve"> is for each of us to survive.  It trumps all other human considerations because, if we </w:t>
            </w:r>
            <w:proofErr w:type="gramStart"/>
            <w:r w:rsidRPr="005E6A64">
              <w:rPr>
                <w:color w:val="auto"/>
                <w:sz w:val="20"/>
                <w:szCs w:val="28"/>
              </w:rPr>
              <w:t>don’t</w:t>
            </w:r>
            <w:proofErr w:type="gramEnd"/>
            <w:r w:rsidRPr="005E6A64">
              <w:rPr>
                <w:color w:val="auto"/>
                <w:sz w:val="20"/>
                <w:szCs w:val="28"/>
              </w:rPr>
              <w:t xml:space="preserve"> focus on our survival, our species’ future becomes improbable; hence, the selfish function of the amygdalae.</w:t>
            </w:r>
          </w:p>
          <w:p w14:paraId="6CD2C33E" w14:textId="7777777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Cooperation</w:t>
            </w:r>
          </w:p>
          <w:p w14:paraId="6C991788"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Along the way of our development, we animals (humans, wolves, dogs, whales, bees, etc.) learned that we could achieve more by cooperating rather than constantly carrying the ‘me-first’ attitude.  Cities, which are nothing less than </w:t>
            </w:r>
            <w:proofErr w:type="spellStart"/>
            <w:r w:rsidRPr="005E6A64">
              <w:rPr>
                <w:color w:val="auto"/>
                <w:sz w:val="20"/>
                <w:szCs w:val="28"/>
              </w:rPr>
              <w:t>centres</w:t>
            </w:r>
            <w:proofErr w:type="spellEnd"/>
            <w:r w:rsidRPr="005E6A64">
              <w:rPr>
                <w:color w:val="auto"/>
                <w:sz w:val="20"/>
                <w:szCs w:val="28"/>
              </w:rPr>
              <w:t xml:space="preserve"> for human cooperation, are growing more quickly than the surrounding counties or countries.</w:t>
            </w:r>
          </w:p>
          <w:p w14:paraId="4828BFE8" w14:textId="7777777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 xml:space="preserve">Amygdala Dominance </w:t>
            </w:r>
          </w:p>
          <w:p w14:paraId="4849960F" w14:textId="77777777" w:rsidR="005E6A64" w:rsidRDefault="0035431D" w:rsidP="0035431D">
            <w:pPr>
              <w:framePr w:hSpace="0" w:wrap="auto" w:vAnchor="margin" w:hAnchor="text" w:xAlign="left" w:yAlign="inline"/>
              <w:rPr>
                <w:color w:val="auto"/>
                <w:sz w:val="20"/>
                <w:szCs w:val="28"/>
              </w:rPr>
            </w:pPr>
            <w:r w:rsidRPr="005E6A64">
              <w:rPr>
                <w:color w:val="auto"/>
                <w:sz w:val="20"/>
                <w:szCs w:val="28"/>
              </w:rPr>
              <w:t>As wise as it may be to cooperate, at the instant when our own survival is on the line, the amygdalae override all other brain operations to save us from a perceived danger.  At this moment, cooperation, while useful in the longer term, is a less immediate consideration and</w:t>
            </w:r>
          </w:p>
          <w:p w14:paraId="6361C365" w14:textId="2B6ED9A8" w:rsidR="005E6A64" w:rsidRDefault="005E6A64" w:rsidP="0035431D">
            <w:pPr>
              <w:framePr w:hSpace="0" w:wrap="auto" w:vAnchor="margin" w:hAnchor="text" w:xAlign="left" w:yAlign="inline"/>
              <w:rPr>
                <w:color w:val="auto"/>
                <w:sz w:val="20"/>
                <w:szCs w:val="28"/>
              </w:rPr>
            </w:pPr>
            <w:r w:rsidRPr="005E6A64">
              <w:rPr>
                <w:rStyle w:val="FootnoteReference"/>
                <w:i/>
                <w:iCs/>
                <w:color w:val="auto"/>
                <w:szCs w:val="18"/>
              </w:rPr>
              <w:footnoteRef/>
            </w:r>
            <w:r w:rsidRPr="005E6A64">
              <w:rPr>
                <w:i/>
                <w:iCs/>
                <w:color w:val="auto"/>
                <w:szCs w:val="18"/>
              </w:rPr>
              <w:t xml:space="preserve"> For details go to the CCCC web site, </w:t>
            </w:r>
            <w:hyperlink r:id="rId10" w:history="1">
              <w:r w:rsidRPr="005E6A64">
                <w:rPr>
                  <w:rStyle w:val="Hyperlink"/>
                  <w:i/>
                  <w:iCs/>
                  <w:color w:val="auto"/>
                  <w:szCs w:val="18"/>
                </w:rPr>
                <w:t>www.caswellccc.com</w:t>
              </w:r>
            </w:hyperlink>
            <w:r w:rsidRPr="005E6A64">
              <w:rPr>
                <w:i/>
                <w:iCs/>
                <w:color w:val="auto"/>
                <w:szCs w:val="18"/>
              </w:rPr>
              <w:t>, to obtain Volume 8 of Issue 5 (July 2009)</w:t>
            </w:r>
            <w:r w:rsidR="0035431D" w:rsidRPr="005E6A64">
              <w:rPr>
                <w:color w:val="auto"/>
                <w:sz w:val="20"/>
                <w:szCs w:val="28"/>
              </w:rPr>
              <w:t xml:space="preserve"> </w:t>
            </w:r>
          </w:p>
          <w:p w14:paraId="50275AA7" w14:textId="77777777" w:rsidR="005E6A64" w:rsidRDefault="005E6A64" w:rsidP="0035431D">
            <w:pPr>
              <w:framePr w:hSpace="0" w:wrap="auto" w:vAnchor="margin" w:hAnchor="text" w:xAlign="left" w:yAlign="inline"/>
              <w:rPr>
                <w:color w:val="auto"/>
                <w:sz w:val="20"/>
                <w:szCs w:val="28"/>
              </w:rPr>
            </w:pPr>
          </w:p>
          <w:p w14:paraId="3193F9DE" w14:textId="77777777" w:rsidR="005E6A64" w:rsidRDefault="005E6A64" w:rsidP="0035431D">
            <w:pPr>
              <w:framePr w:hSpace="0" w:wrap="auto" w:vAnchor="margin" w:hAnchor="text" w:xAlign="left" w:yAlign="inline"/>
              <w:rPr>
                <w:color w:val="auto"/>
                <w:sz w:val="20"/>
                <w:szCs w:val="28"/>
              </w:rPr>
            </w:pPr>
          </w:p>
          <w:p w14:paraId="5E56F8BA" w14:textId="7E3AD1EA"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quickly gets thrown out the window.</w:t>
            </w:r>
          </w:p>
          <w:p w14:paraId="4990E26B" w14:textId="493B37D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Result of that Dominance on the Human Landscape</w:t>
            </w:r>
          </w:p>
          <w:p w14:paraId="564AFD75" w14:textId="1CC04628"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The environment we live in is highly cooperative: marriages, teamwork, businesses, human endeavors, and country nationalism.  How could we construct a 60-story building without cooperation?  Yet, always lurking in the background are the amygdalae ready to pounce in an instant </w:t>
            </w:r>
            <w:proofErr w:type="gramStart"/>
            <w:r w:rsidRPr="005E6A64">
              <w:rPr>
                <w:color w:val="auto"/>
                <w:sz w:val="20"/>
                <w:szCs w:val="28"/>
              </w:rPr>
              <w:t>in order to</w:t>
            </w:r>
            <w:proofErr w:type="gramEnd"/>
            <w:r w:rsidR="005E6A64">
              <w:rPr>
                <w:color w:val="auto"/>
                <w:sz w:val="20"/>
                <w:szCs w:val="28"/>
              </w:rPr>
              <w:t xml:space="preserve"> s</w:t>
            </w:r>
            <w:r w:rsidRPr="005E6A64">
              <w:rPr>
                <w:color w:val="auto"/>
                <w:sz w:val="20"/>
                <w:szCs w:val="28"/>
              </w:rPr>
              <w:t>ave me as an individual.  What more ‘me-first’ evidence do we need than, for example, that which we have seen of some peoples’ reaction to the Covid-19 crisis?  Thus, while we go about our usual day-to-day cooperative roles, a perceived personal emergency can trigger the important ‘me-first’ gland pair which manifests itself, in our times, as:</w:t>
            </w:r>
          </w:p>
          <w:p w14:paraId="15EA6280"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Male domination over females</w:t>
            </w:r>
          </w:p>
          <w:p w14:paraId="5BD178AD"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 xml:space="preserve">Leader domination over </w:t>
            </w:r>
            <w:proofErr w:type="spellStart"/>
            <w:r w:rsidRPr="005E6A64">
              <w:rPr>
                <w:color w:val="auto"/>
                <w:sz w:val="20"/>
                <w:szCs w:val="28"/>
              </w:rPr>
              <w:t>subservients</w:t>
            </w:r>
            <w:proofErr w:type="spellEnd"/>
          </w:p>
          <w:p w14:paraId="0E0F7D30"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Race domination</w:t>
            </w:r>
          </w:p>
          <w:p w14:paraId="034242FA"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Countries dominating other countries</w:t>
            </w:r>
          </w:p>
          <w:p w14:paraId="20102E90"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Marriage problems</w:t>
            </w:r>
          </w:p>
          <w:p w14:paraId="27D71791"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Partnership problems</w:t>
            </w:r>
          </w:p>
          <w:p w14:paraId="01AFEA93"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Political problems</w:t>
            </w:r>
          </w:p>
          <w:p w14:paraId="54C6B529" w14:textId="77777777" w:rsidR="0035431D" w:rsidRPr="005E6A64" w:rsidRDefault="0035431D" w:rsidP="0035431D">
            <w:pPr>
              <w:pStyle w:val="ListParagraph"/>
              <w:framePr w:hSpace="0" w:wrap="auto" w:vAnchor="margin" w:hAnchor="text" w:xAlign="left" w:yAlign="inline"/>
              <w:numPr>
                <w:ilvl w:val="0"/>
                <w:numId w:val="45"/>
              </w:numPr>
              <w:spacing w:line="256" w:lineRule="auto"/>
              <w:rPr>
                <w:color w:val="auto"/>
                <w:sz w:val="20"/>
                <w:szCs w:val="28"/>
              </w:rPr>
            </w:pPr>
            <w:r w:rsidRPr="005E6A64">
              <w:rPr>
                <w:color w:val="auto"/>
                <w:sz w:val="20"/>
                <w:szCs w:val="28"/>
              </w:rPr>
              <w:t>Parents overlording their children</w:t>
            </w:r>
          </w:p>
          <w:p w14:paraId="6620C2BB"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The point is, that within your business, most of the time, things flow smoothly as individuals cooperate with one another.  But every so often an employee reacts strongly (feels threatened) and the results of his or her amygdalae operation bursts onto the scene and takes over the whole person’s environment – and, frequently, that of workers nearby.</w:t>
            </w:r>
          </w:p>
          <w:p w14:paraId="11DB72CD" w14:textId="77777777" w:rsidR="0035431D" w:rsidRPr="005E6A64" w:rsidRDefault="0035431D" w:rsidP="0035431D">
            <w:pPr>
              <w:framePr w:hSpace="0" w:wrap="auto" w:vAnchor="margin" w:hAnchor="text" w:xAlign="left" w:yAlign="inline"/>
              <w:spacing w:after="0"/>
              <w:rPr>
                <w:b/>
                <w:bCs/>
                <w:color w:val="auto"/>
                <w:sz w:val="20"/>
                <w:szCs w:val="28"/>
              </w:rPr>
            </w:pPr>
            <w:r w:rsidRPr="005E6A64">
              <w:rPr>
                <w:b/>
                <w:bCs/>
                <w:color w:val="auto"/>
                <w:sz w:val="20"/>
                <w:szCs w:val="28"/>
              </w:rPr>
              <w:t>Conclusion</w:t>
            </w:r>
          </w:p>
          <w:p w14:paraId="2ACFE769"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While we are not attempting to excuse human </w:t>
            </w:r>
            <w:proofErr w:type="spellStart"/>
            <w:r w:rsidRPr="005E6A64">
              <w:rPr>
                <w:color w:val="auto"/>
                <w:sz w:val="20"/>
                <w:szCs w:val="28"/>
              </w:rPr>
              <w:t>misbehaviour</w:t>
            </w:r>
            <w:proofErr w:type="spellEnd"/>
            <w:r w:rsidRPr="005E6A64">
              <w:rPr>
                <w:color w:val="auto"/>
                <w:sz w:val="20"/>
                <w:szCs w:val="28"/>
              </w:rPr>
              <w:t xml:space="preserve">, we are trying to explain it.  People you hire, work diligently 8 hours a day to cooperate within your company but for a few moments of that day, the basic animal within each, has little choice but to react to any perceived (real or imaginary) threat in a totally selfish manner.  </w:t>
            </w:r>
          </w:p>
          <w:p w14:paraId="04ED5ED2"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 xml:space="preserve">When it happens near you, the solution is for you to focus on defusing the excited person’s emotions (the full details of ‘how’, are the subject of another CCCC paper).  As a quick answer, the least you can do is offer sympathy to the individual’s concern even if you </w:t>
            </w:r>
            <w:proofErr w:type="gramStart"/>
            <w:r w:rsidRPr="005E6A64">
              <w:rPr>
                <w:color w:val="auto"/>
                <w:sz w:val="20"/>
                <w:szCs w:val="28"/>
              </w:rPr>
              <w:t>can’t</w:t>
            </w:r>
            <w:proofErr w:type="gramEnd"/>
            <w:r w:rsidRPr="005E6A64">
              <w:rPr>
                <w:color w:val="auto"/>
                <w:sz w:val="20"/>
                <w:szCs w:val="28"/>
              </w:rPr>
              <w:t xml:space="preserve"> imagine why such a trivial item would matter at all.  Avoid defending your own position because it only sounds as if you are justifying the threat.  For goodness sakes, refrain from blaming the other person because all you would be doing is adding to the threat, i.e. triggering the person’s amygdalae to make more misery for you.</w:t>
            </w:r>
          </w:p>
          <w:p w14:paraId="215B5032" w14:textId="77777777" w:rsidR="0035431D" w:rsidRPr="005E6A64" w:rsidRDefault="0035431D" w:rsidP="0035431D">
            <w:pPr>
              <w:framePr w:hSpace="0" w:wrap="auto" w:vAnchor="margin" w:hAnchor="text" w:xAlign="left" w:yAlign="inline"/>
              <w:rPr>
                <w:color w:val="auto"/>
                <w:sz w:val="20"/>
                <w:szCs w:val="28"/>
              </w:rPr>
            </w:pPr>
            <w:r w:rsidRPr="005E6A64">
              <w:rPr>
                <w:color w:val="auto"/>
                <w:sz w:val="20"/>
                <w:szCs w:val="28"/>
              </w:rPr>
              <w:t>Good luck.</w:t>
            </w:r>
          </w:p>
          <w:p w14:paraId="630FA1FC" w14:textId="77777777" w:rsidR="005B30AB" w:rsidRPr="005E6A64" w:rsidRDefault="005B30AB" w:rsidP="005B30AB">
            <w:pPr>
              <w:framePr w:wrap="around"/>
              <w:spacing w:after="0"/>
              <w:rPr>
                <w:color w:val="auto"/>
                <w:sz w:val="20"/>
                <w:szCs w:val="28"/>
              </w:rPr>
            </w:pPr>
            <w:r w:rsidRPr="005E6A64">
              <w:rPr>
                <w:color w:val="auto"/>
                <w:sz w:val="20"/>
                <w:szCs w:val="28"/>
              </w:rPr>
              <w:t>Bill</w:t>
            </w:r>
          </w:p>
          <w:p w14:paraId="4E25D7C3" w14:textId="77777777" w:rsidR="006911B0" w:rsidRDefault="006911B0" w:rsidP="007C01F0">
            <w:pPr>
              <w:framePr w:wrap="around"/>
              <w:rPr>
                <w:color w:val="auto"/>
              </w:rPr>
            </w:pPr>
          </w:p>
          <w:p w14:paraId="404F0C5B" w14:textId="3E6AB1E6" w:rsidR="00085BF8" w:rsidRPr="009A315C" w:rsidRDefault="00085BF8" w:rsidP="003140A1">
            <w:pPr>
              <w:framePr w:wrap="around"/>
              <w:spacing w:after="0"/>
              <w:rPr>
                <w:color w:val="auto"/>
              </w:rPr>
            </w:pP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0BDD07ED" w:rsidR="006770F0" w:rsidRDefault="009624E7" w:rsidP="006770F0">
            <w:pPr>
              <w:framePr w:hSpace="0" w:wrap="auto" w:vAnchor="margin" w:hAnchor="text" w:xAlign="left" w:yAlign="inline"/>
              <w:jc w:val="center"/>
            </w:pPr>
            <w:r>
              <w:rPr>
                <w:noProof/>
              </w:rPr>
              <mc:AlternateContent>
                <mc:Choice Requires="wps">
                  <w:drawing>
                    <wp:inline distT="0" distB="0" distL="0" distR="0" wp14:anchorId="741E64D6" wp14:editId="06896766">
                      <wp:extent cx="975815" cy="2380891"/>
                      <wp:effectExtent l="0" t="0" r="0" b="635"/>
                      <wp:docPr id="29" name="Text Box 29"/>
                      <wp:cNvGraphicFramePr/>
                      <a:graphic xmlns:a="http://schemas.openxmlformats.org/drawingml/2006/main">
                        <a:graphicData uri="http://schemas.microsoft.com/office/word/2010/wordprocessingShape">
                          <wps:wsp>
                            <wps:cNvSpPr txBox="1"/>
                            <wps:spPr>
                              <a:xfrm>
                                <a:off x="0" y="0"/>
                                <a:ext cx="975815" cy="2380891"/>
                              </a:xfrm>
                              <a:prstGeom prst="rect">
                                <a:avLst/>
                              </a:prstGeom>
                              <a:noFill/>
                              <a:ln w="12700">
                                <a:noFill/>
                              </a:ln>
                            </wps:spPr>
                            <wps:txbx>
                              <w:txbxContent>
                                <w:p w14:paraId="5D7A803C" w14:textId="01FAB1BD" w:rsidR="000F0A90" w:rsidRPr="005809E9" w:rsidRDefault="00707F05" w:rsidP="00707F05">
                                  <w:pPr>
                                    <w:pStyle w:val="Heading3"/>
                                    <w:ind w:left="-227" w:right="-227"/>
                                    <w:rPr>
                                      <w:rFonts w:ascii="Calibri Light" w:hAnsi="Calibri Light" w:cs="Calibri Light"/>
                                      <w:b w:val="0"/>
                                      <w:sz w:val="22"/>
                                      <w:szCs w:val="28"/>
                                    </w:rPr>
                                  </w:pPr>
                                  <w:r w:rsidRPr="005809E9">
                                    <w:rPr>
                                      <w:rFonts w:cs="Calibri Light"/>
                                      <w:i/>
                                      <w:szCs w:val="28"/>
                                    </w:rPr>
                                    <w:t>Bill Caswell</w:t>
                                  </w:r>
                                  <w:r w:rsidRPr="005809E9">
                                    <w:rPr>
                                      <w:rFonts w:ascii="Calibri Light" w:hAnsi="Calibri Light" w:cs="Calibri Light"/>
                                      <w:b w:val="0"/>
                                      <w:sz w:val="22"/>
                                      <w:szCs w:val="28"/>
                                    </w:rPr>
                                    <w:t xml:space="preserve"> is an experienced coach of CEOs and executives around the globe.  </w:t>
                                  </w:r>
                                </w:p>
                                <w:p w14:paraId="0A922181" w14:textId="77777777" w:rsidR="000F0A90" w:rsidRPr="005809E9" w:rsidRDefault="000F0A90" w:rsidP="00707F05">
                                  <w:pPr>
                                    <w:pStyle w:val="Heading3"/>
                                    <w:ind w:left="-227" w:right="-227"/>
                                    <w:rPr>
                                      <w:rFonts w:ascii="Calibri Light" w:hAnsi="Calibri Light" w:cs="Calibri Light"/>
                                      <w:b w:val="0"/>
                                      <w:sz w:val="22"/>
                                      <w:szCs w:val="28"/>
                                    </w:rPr>
                                  </w:pPr>
                                </w:p>
                                <w:p w14:paraId="5CAD11FE" w14:textId="0C632E91" w:rsidR="00707F05" w:rsidRPr="005809E9" w:rsidRDefault="00707F05" w:rsidP="00707F05">
                                  <w:pPr>
                                    <w:pStyle w:val="Heading3"/>
                                    <w:ind w:left="-227" w:right="-227"/>
                                    <w:rPr>
                                      <w:rStyle w:val="Strong"/>
                                      <w:rFonts w:ascii="Calibri Light" w:hAnsi="Calibri Light" w:cs="Calibri Light"/>
                                      <w:bCs w:val="0"/>
                                      <w:sz w:val="22"/>
                                      <w:szCs w:val="28"/>
                                    </w:rPr>
                                  </w:pPr>
                                  <w:r w:rsidRPr="005809E9">
                                    <w:rPr>
                                      <w:rFonts w:ascii="Calibri Light" w:hAnsi="Calibri Light" w:cs="Calibri Light"/>
                                      <w:b w:val="0"/>
                                      <w:sz w:val="22"/>
                                      <w:szCs w:val="28"/>
                                    </w:rPr>
                                    <w:t>He is the author of</w:t>
                                  </w:r>
                                  <w:r w:rsidR="00FF46D1" w:rsidRPr="005809E9">
                                    <w:rPr>
                                      <w:rFonts w:ascii="Calibri Light" w:hAnsi="Calibri Light" w:cs="Calibri Light"/>
                                      <w:b w:val="0"/>
                                      <w:sz w:val="22"/>
                                      <w:szCs w:val="28"/>
                                    </w:rPr>
                                    <w:t xml:space="preserve"> </w:t>
                                  </w:r>
                                  <w:r w:rsidR="00AF118B" w:rsidRPr="005809E9">
                                    <w:rPr>
                                      <w:rFonts w:ascii="Calibri Light" w:hAnsi="Calibri Light" w:cs="Calibri Light"/>
                                      <w:b w:val="0"/>
                                      <w:sz w:val="22"/>
                                      <w:szCs w:val="28"/>
                                    </w:rPr>
                                    <w:t>2</w:t>
                                  </w:r>
                                  <w:r w:rsidR="00F53941" w:rsidRPr="005809E9">
                                    <w:rPr>
                                      <w:rFonts w:ascii="Calibri Light" w:hAnsi="Calibri Light" w:cs="Calibri Light"/>
                                      <w:b w:val="0"/>
                                      <w:sz w:val="22"/>
                                      <w:szCs w:val="28"/>
                                    </w:rPr>
                                    <w:t>8</w:t>
                                  </w:r>
                                  <w:r w:rsidRPr="005809E9">
                                    <w:rPr>
                                      <w:rFonts w:ascii="Calibri Light" w:hAnsi="Calibri Light" w:cs="Calibri Light"/>
                                      <w:b w:val="0"/>
                                      <w:sz w:val="22"/>
                                      <w:szCs w:val="28"/>
                                    </w:rPr>
                                    <w:t xml:space="preserve"> books</w:t>
                                  </w:r>
                                  <w:r w:rsidR="00725C3A" w:rsidRPr="005809E9">
                                    <w:rPr>
                                      <w:rFonts w:ascii="Calibri Light" w:hAnsi="Calibri Light" w:cs="Calibri Light"/>
                                      <w:b w:val="0"/>
                                      <w:sz w:val="22"/>
                                      <w:szCs w:val="28"/>
                                    </w:rPr>
                                    <w:t>,</w:t>
                                  </w:r>
                                  <w:r w:rsidR="00B12F36" w:rsidRPr="005809E9">
                                    <w:rPr>
                                      <w:rFonts w:ascii="Calibri Light" w:hAnsi="Calibri Light" w:cs="Calibri Light"/>
                                      <w:b w:val="0"/>
                                      <w:sz w:val="22"/>
                                      <w:szCs w:val="28"/>
                                    </w:rPr>
                                    <w:t xml:space="preserve"> 22 of which are for </w:t>
                                  </w:r>
                                  <w:r w:rsidRPr="005809E9">
                                    <w:rPr>
                                      <w:rFonts w:ascii="Calibri Light" w:hAnsi="Calibri Light" w:cs="Calibri Light"/>
                                      <w:b w:val="0"/>
                                      <w:sz w:val="22"/>
                                      <w:szCs w:val="28"/>
                                    </w:rPr>
                                    <w:t>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a:graphicData>
                      </a:graphic>
                    </wp:inline>
                  </w:drawing>
                </mc:Choice>
                <mc:Fallback>
                  <w:pict>
                    <v:shape w14:anchorId="741E64D6" id="Text Box 29" o:spid="_x0000_s1027" type="#_x0000_t202" style="width:76.85pt;height:18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" filled="f" stroked="f" strokeweight="1pt">
                      <v:textbox inset="14.4pt,0,14.4pt">
                        <w:txbxContent>
                          <w:p w14:paraId="5D7A803C" w14:textId="01FAB1BD" w:rsidR="000F0A90" w:rsidRPr="005809E9" w:rsidRDefault="00707F05" w:rsidP="00707F05">
                            <w:pPr>
                              <w:pStyle w:val="Heading3"/>
                              <w:ind w:left="-227" w:right="-227"/>
                              <w:rPr>
                                <w:rFonts w:ascii="Calibri Light" w:hAnsi="Calibri Light" w:cs="Calibri Light"/>
                                <w:b w:val="0"/>
                                <w:sz w:val="22"/>
                                <w:szCs w:val="28"/>
                              </w:rPr>
                            </w:pPr>
                            <w:r w:rsidRPr="005809E9">
                              <w:rPr>
                                <w:rFonts w:cs="Calibri Light"/>
                                <w:i/>
                                <w:szCs w:val="28"/>
                              </w:rPr>
                              <w:t>Bill Caswell</w:t>
                            </w:r>
                            <w:r w:rsidRPr="005809E9">
                              <w:rPr>
                                <w:rFonts w:ascii="Calibri Light" w:hAnsi="Calibri Light" w:cs="Calibri Light"/>
                                <w:b w:val="0"/>
                                <w:sz w:val="22"/>
                                <w:szCs w:val="28"/>
                              </w:rPr>
                              <w:t xml:space="preserve"> is an experienced coach of CEOs and executives around the globe.  </w:t>
                            </w:r>
                          </w:p>
                          <w:p w14:paraId="0A922181" w14:textId="77777777" w:rsidR="000F0A90" w:rsidRPr="005809E9" w:rsidRDefault="000F0A90" w:rsidP="00707F05">
                            <w:pPr>
                              <w:pStyle w:val="Heading3"/>
                              <w:ind w:left="-227" w:right="-227"/>
                              <w:rPr>
                                <w:rFonts w:ascii="Calibri Light" w:hAnsi="Calibri Light" w:cs="Calibri Light"/>
                                <w:b w:val="0"/>
                                <w:sz w:val="22"/>
                                <w:szCs w:val="28"/>
                              </w:rPr>
                            </w:pPr>
                          </w:p>
                          <w:p w14:paraId="5CAD11FE" w14:textId="0C632E91" w:rsidR="00707F05" w:rsidRPr="005809E9" w:rsidRDefault="00707F05" w:rsidP="00707F05">
                            <w:pPr>
                              <w:pStyle w:val="Heading3"/>
                              <w:ind w:left="-227" w:right="-227"/>
                              <w:rPr>
                                <w:rStyle w:val="Strong"/>
                                <w:rFonts w:ascii="Calibri Light" w:hAnsi="Calibri Light" w:cs="Calibri Light"/>
                                <w:bCs w:val="0"/>
                                <w:sz w:val="22"/>
                                <w:szCs w:val="28"/>
                              </w:rPr>
                            </w:pPr>
                            <w:r w:rsidRPr="005809E9">
                              <w:rPr>
                                <w:rFonts w:ascii="Calibri Light" w:hAnsi="Calibri Light" w:cs="Calibri Light"/>
                                <w:b w:val="0"/>
                                <w:sz w:val="22"/>
                                <w:szCs w:val="28"/>
                              </w:rPr>
                              <w:t>He is the author of</w:t>
                            </w:r>
                            <w:r w:rsidR="00FF46D1" w:rsidRPr="005809E9">
                              <w:rPr>
                                <w:rFonts w:ascii="Calibri Light" w:hAnsi="Calibri Light" w:cs="Calibri Light"/>
                                <w:b w:val="0"/>
                                <w:sz w:val="22"/>
                                <w:szCs w:val="28"/>
                              </w:rPr>
                              <w:t xml:space="preserve"> </w:t>
                            </w:r>
                            <w:r w:rsidR="00AF118B" w:rsidRPr="005809E9">
                              <w:rPr>
                                <w:rFonts w:ascii="Calibri Light" w:hAnsi="Calibri Light" w:cs="Calibri Light"/>
                                <w:b w:val="0"/>
                                <w:sz w:val="22"/>
                                <w:szCs w:val="28"/>
                              </w:rPr>
                              <w:t>2</w:t>
                            </w:r>
                            <w:r w:rsidR="00F53941" w:rsidRPr="005809E9">
                              <w:rPr>
                                <w:rFonts w:ascii="Calibri Light" w:hAnsi="Calibri Light" w:cs="Calibri Light"/>
                                <w:b w:val="0"/>
                                <w:sz w:val="22"/>
                                <w:szCs w:val="28"/>
                              </w:rPr>
                              <w:t>8</w:t>
                            </w:r>
                            <w:r w:rsidRPr="005809E9">
                              <w:rPr>
                                <w:rFonts w:ascii="Calibri Light" w:hAnsi="Calibri Light" w:cs="Calibri Light"/>
                                <w:b w:val="0"/>
                                <w:sz w:val="22"/>
                                <w:szCs w:val="28"/>
                              </w:rPr>
                              <w:t xml:space="preserve"> books</w:t>
                            </w:r>
                            <w:r w:rsidR="00725C3A" w:rsidRPr="005809E9">
                              <w:rPr>
                                <w:rFonts w:ascii="Calibri Light" w:hAnsi="Calibri Light" w:cs="Calibri Light"/>
                                <w:b w:val="0"/>
                                <w:sz w:val="22"/>
                                <w:szCs w:val="28"/>
                              </w:rPr>
                              <w:t>,</w:t>
                            </w:r>
                            <w:r w:rsidR="00B12F36" w:rsidRPr="005809E9">
                              <w:rPr>
                                <w:rFonts w:ascii="Calibri Light" w:hAnsi="Calibri Light" w:cs="Calibri Light"/>
                                <w:b w:val="0"/>
                                <w:sz w:val="22"/>
                                <w:szCs w:val="28"/>
                              </w:rPr>
                              <w:t xml:space="preserve"> 22 of which are for </w:t>
                            </w:r>
                            <w:r w:rsidRPr="005809E9">
                              <w:rPr>
                                <w:rFonts w:ascii="Calibri Light" w:hAnsi="Calibri Light" w:cs="Calibri Light"/>
                                <w:b w:val="0"/>
                                <w:sz w:val="22"/>
                                <w:szCs w:val="28"/>
                              </w:rPr>
                              <w:t>CEOs.</w:t>
                            </w:r>
                          </w:p>
                        </w:txbxContent>
                      </v:textbox>
                      <w10:anchorlock/>
                    </v:shape>
                  </w:pict>
                </mc:Fallback>
              </mc:AlternateContent>
            </w:r>
          </w:p>
          <w:p w14:paraId="19F6C74D" w14:textId="091B18BF" w:rsidR="007E3701" w:rsidRDefault="007E3701" w:rsidP="006770F0">
            <w:pPr>
              <w:framePr w:hSpace="0" w:wrap="auto" w:vAnchor="margin" w:hAnchor="text" w:xAlign="left" w:yAlign="inline"/>
              <w:jc w:val="center"/>
            </w:pPr>
          </w:p>
          <w:p w14:paraId="63BE3F22" w14:textId="60409E01" w:rsidR="0023557E" w:rsidRDefault="0023557E" w:rsidP="006770F0">
            <w:pPr>
              <w:framePr w:hSpace="0" w:wrap="auto" w:vAnchor="margin" w:hAnchor="text" w:xAlign="left" w:yAlign="inline"/>
              <w:jc w:val="center"/>
            </w:pPr>
          </w:p>
          <w:p w14:paraId="27868072" w14:textId="6DB45A9D"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22B93C3F" w:rsidR="00BA7758" w:rsidRPr="00E20BAA" w:rsidRDefault="00BA7758" w:rsidP="007A6FB8">
      <w:pPr>
        <w:framePr w:hSpace="0" w:wrap="auto" w:vAnchor="margin" w:hAnchor="text" w:xAlign="left" w:yAlign="inline"/>
        <w:rPr>
          <w:i/>
          <w:iCs/>
          <w:color w:val="auto"/>
          <w:sz w:val="14"/>
          <w:szCs w:val="20"/>
        </w:rPr>
      </w:pPr>
    </w:p>
    <w:sectPr w:rsidR="00BA7758" w:rsidRPr="00E20BAA"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6242" w14:textId="77777777" w:rsidR="005E6C5B" w:rsidRDefault="005E6C5B" w:rsidP="00657286">
      <w:pPr>
        <w:framePr w:wrap="around"/>
      </w:pPr>
      <w:r>
        <w:separator/>
      </w:r>
    </w:p>
  </w:endnote>
  <w:endnote w:type="continuationSeparator" w:id="0">
    <w:p w14:paraId="331C8FD1" w14:textId="77777777" w:rsidR="005E6C5B" w:rsidRDefault="005E6C5B"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E128" w14:textId="77777777" w:rsidR="005E6C5B" w:rsidRDefault="005E6C5B" w:rsidP="00657286">
      <w:pPr>
        <w:framePr w:wrap="around"/>
      </w:pPr>
      <w:r>
        <w:separator/>
      </w:r>
    </w:p>
  </w:footnote>
  <w:footnote w:type="continuationSeparator" w:id="0">
    <w:p w14:paraId="7E0A5576" w14:textId="77777777" w:rsidR="005E6C5B" w:rsidRDefault="005E6C5B"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5" type="#_x0000_t75" style="width:11.55pt;height:11.55pt" o:bullet="t">
        <v:imagedata r:id="rId1" o:title="mso9"/>
      </v:shape>
    </w:pict>
  </w:numPicBullet>
  <w:numPicBullet w:numPicBulletId="1">
    <w:pict>
      <v:shape w14:anchorId="462889FE" id="_x0000_i1426" type="#_x0000_t75" style="width:9.5pt;height:9.5pt" o:bullet="t">
        <v:imagedata r:id="rId2" o:title="bullet3"/>
      </v:shape>
    </w:pict>
  </w:numPicBullet>
  <w:numPicBullet w:numPicBulletId="2">
    <w:pict>
      <v:shape id="_x0000_i1427" type="#_x0000_t75" style="width:394.65pt;height:394.6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1B77CDA"/>
    <w:multiLevelType w:val="hybridMultilevel"/>
    <w:tmpl w:val="7EC6D5E6"/>
    <w:lvl w:ilvl="0" w:tplc="85C8DED8">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C05FC8"/>
    <w:multiLevelType w:val="hybridMultilevel"/>
    <w:tmpl w:val="88802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35A45"/>
    <w:multiLevelType w:val="hybridMultilevel"/>
    <w:tmpl w:val="9644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8"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9"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8485795"/>
    <w:multiLevelType w:val="hybridMultilevel"/>
    <w:tmpl w:val="6722E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437C2"/>
    <w:multiLevelType w:val="hybridMultilevel"/>
    <w:tmpl w:val="F350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41"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13"/>
  </w:num>
  <w:num w:numId="14">
    <w:abstractNumId w:val="20"/>
  </w:num>
  <w:num w:numId="15">
    <w:abstractNumId w:val="35"/>
  </w:num>
  <w:num w:numId="16">
    <w:abstractNumId w:val="31"/>
  </w:num>
  <w:num w:numId="17">
    <w:abstractNumId w:val="22"/>
  </w:num>
  <w:num w:numId="18">
    <w:abstractNumId w:val="38"/>
  </w:num>
  <w:num w:numId="19">
    <w:abstractNumId w:val="29"/>
  </w:num>
  <w:num w:numId="20">
    <w:abstractNumId w:val="37"/>
  </w:num>
  <w:num w:numId="21">
    <w:abstractNumId w:val="28"/>
  </w:num>
  <w:num w:numId="22">
    <w:abstractNumId w:val="23"/>
  </w:num>
  <w:num w:numId="23">
    <w:abstractNumId w:val="40"/>
  </w:num>
  <w:num w:numId="24">
    <w:abstractNumId w:val="29"/>
    <w:lvlOverride w:ilvl="0">
      <w:startOverride w:val="1"/>
    </w:lvlOverride>
  </w:num>
  <w:num w:numId="25">
    <w:abstractNumId w:val="18"/>
  </w:num>
  <w:num w:numId="26">
    <w:abstractNumId w:val="41"/>
  </w:num>
  <w:num w:numId="27">
    <w:abstractNumId w:val="30"/>
  </w:num>
  <w:num w:numId="28">
    <w:abstractNumId w:val="1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1"/>
  </w:num>
  <w:num w:numId="32">
    <w:abstractNumId w:val="21"/>
  </w:num>
  <w:num w:numId="33">
    <w:abstractNumId w:val="33"/>
  </w:num>
  <w:num w:numId="34">
    <w:abstractNumId w:val="39"/>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7"/>
  </w:num>
  <w:num w:numId="39">
    <w:abstractNumId w:val="27"/>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4"/>
  </w:num>
  <w:num w:numId="43">
    <w:abstractNumId w:val="36"/>
  </w:num>
  <w:num w:numId="44">
    <w:abstractNumId w:val="12"/>
  </w:num>
  <w:num w:numId="45">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4EEA"/>
    <w:rsid w:val="0003518C"/>
    <w:rsid w:val="00046966"/>
    <w:rsid w:val="00064766"/>
    <w:rsid w:val="00065FD8"/>
    <w:rsid w:val="000671E9"/>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A6D72"/>
    <w:rsid w:val="000B3CD7"/>
    <w:rsid w:val="000C0D09"/>
    <w:rsid w:val="000D4835"/>
    <w:rsid w:val="000D6209"/>
    <w:rsid w:val="000E53A5"/>
    <w:rsid w:val="000E662F"/>
    <w:rsid w:val="000F0A90"/>
    <w:rsid w:val="000F4D30"/>
    <w:rsid w:val="000F6892"/>
    <w:rsid w:val="001009B6"/>
    <w:rsid w:val="00101634"/>
    <w:rsid w:val="00114AEC"/>
    <w:rsid w:val="00120A49"/>
    <w:rsid w:val="00120C1C"/>
    <w:rsid w:val="00130AD8"/>
    <w:rsid w:val="001609F2"/>
    <w:rsid w:val="0016123C"/>
    <w:rsid w:val="00164AF6"/>
    <w:rsid w:val="001658D0"/>
    <w:rsid w:val="00172445"/>
    <w:rsid w:val="00193130"/>
    <w:rsid w:val="001935B5"/>
    <w:rsid w:val="0019438C"/>
    <w:rsid w:val="001A2EBB"/>
    <w:rsid w:val="001A2F7C"/>
    <w:rsid w:val="001A7D5A"/>
    <w:rsid w:val="001B4DFB"/>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6E71"/>
    <w:rsid w:val="002376C1"/>
    <w:rsid w:val="00253A3B"/>
    <w:rsid w:val="00265162"/>
    <w:rsid w:val="00286B35"/>
    <w:rsid w:val="00295424"/>
    <w:rsid w:val="002A39B1"/>
    <w:rsid w:val="002A5BC5"/>
    <w:rsid w:val="002B27C5"/>
    <w:rsid w:val="002B2C21"/>
    <w:rsid w:val="002B49B3"/>
    <w:rsid w:val="002B538E"/>
    <w:rsid w:val="002B7ACF"/>
    <w:rsid w:val="002C0C51"/>
    <w:rsid w:val="002C1BDF"/>
    <w:rsid w:val="002D1EB0"/>
    <w:rsid w:val="002E3152"/>
    <w:rsid w:val="002F0463"/>
    <w:rsid w:val="002F2396"/>
    <w:rsid w:val="002F2E42"/>
    <w:rsid w:val="002F436D"/>
    <w:rsid w:val="00302B9B"/>
    <w:rsid w:val="00311404"/>
    <w:rsid w:val="00313CEB"/>
    <w:rsid w:val="003140A1"/>
    <w:rsid w:val="00314703"/>
    <w:rsid w:val="0031780B"/>
    <w:rsid w:val="00320E1C"/>
    <w:rsid w:val="003229A9"/>
    <w:rsid w:val="003231DE"/>
    <w:rsid w:val="003436F9"/>
    <w:rsid w:val="00346CCE"/>
    <w:rsid w:val="003507D4"/>
    <w:rsid w:val="003514B1"/>
    <w:rsid w:val="00353590"/>
    <w:rsid w:val="0035431D"/>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0FEF"/>
    <w:rsid w:val="00403761"/>
    <w:rsid w:val="0040733B"/>
    <w:rsid w:val="004103AF"/>
    <w:rsid w:val="00426D68"/>
    <w:rsid w:val="00430FCA"/>
    <w:rsid w:val="0043326D"/>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0E43"/>
    <w:rsid w:val="004837CA"/>
    <w:rsid w:val="00485020"/>
    <w:rsid w:val="00490897"/>
    <w:rsid w:val="00490C58"/>
    <w:rsid w:val="004912F9"/>
    <w:rsid w:val="00497E92"/>
    <w:rsid w:val="004A5942"/>
    <w:rsid w:val="004A6C40"/>
    <w:rsid w:val="004C277C"/>
    <w:rsid w:val="004D4099"/>
    <w:rsid w:val="004D7187"/>
    <w:rsid w:val="004E0D9E"/>
    <w:rsid w:val="004E6846"/>
    <w:rsid w:val="004F103A"/>
    <w:rsid w:val="004F1207"/>
    <w:rsid w:val="004F5F4C"/>
    <w:rsid w:val="005004F2"/>
    <w:rsid w:val="0050069F"/>
    <w:rsid w:val="005040E1"/>
    <w:rsid w:val="005111DC"/>
    <w:rsid w:val="005115BC"/>
    <w:rsid w:val="00520106"/>
    <w:rsid w:val="00520DDC"/>
    <w:rsid w:val="005215C0"/>
    <w:rsid w:val="0052217B"/>
    <w:rsid w:val="00523895"/>
    <w:rsid w:val="005263A8"/>
    <w:rsid w:val="0053760E"/>
    <w:rsid w:val="00545F3E"/>
    <w:rsid w:val="00556B8E"/>
    <w:rsid w:val="00557BD2"/>
    <w:rsid w:val="005619BB"/>
    <w:rsid w:val="0056425F"/>
    <w:rsid w:val="00566469"/>
    <w:rsid w:val="005731FE"/>
    <w:rsid w:val="00573868"/>
    <w:rsid w:val="00574CCF"/>
    <w:rsid w:val="0057517E"/>
    <w:rsid w:val="005809E9"/>
    <w:rsid w:val="005859A0"/>
    <w:rsid w:val="005869E2"/>
    <w:rsid w:val="005A28A4"/>
    <w:rsid w:val="005B30AB"/>
    <w:rsid w:val="005C1B5F"/>
    <w:rsid w:val="005C4E60"/>
    <w:rsid w:val="005D0969"/>
    <w:rsid w:val="005E22AC"/>
    <w:rsid w:val="005E288D"/>
    <w:rsid w:val="005E6A64"/>
    <w:rsid w:val="005E6C5B"/>
    <w:rsid w:val="005F5DAE"/>
    <w:rsid w:val="005F6DDC"/>
    <w:rsid w:val="00600AA5"/>
    <w:rsid w:val="00604FD2"/>
    <w:rsid w:val="00606F68"/>
    <w:rsid w:val="0063006B"/>
    <w:rsid w:val="006350BE"/>
    <w:rsid w:val="00637C06"/>
    <w:rsid w:val="00642FB5"/>
    <w:rsid w:val="00643511"/>
    <w:rsid w:val="0064627A"/>
    <w:rsid w:val="00652A06"/>
    <w:rsid w:val="00653400"/>
    <w:rsid w:val="0065641A"/>
    <w:rsid w:val="00657286"/>
    <w:rsid w:val="00657C6A"/>
    <w:rsid w:val="006770F0"/>
    <w:rsid w:val="0068568F"/>
    <w:rsid w:val="006911B0"/>
    <w:rsid w:val="00696EEC"/>
    <w:rsid w:val="006A05F9"/>
    <w:rsid w:val="006A1A2A"/>
    <w:rsid w:val="006A6029"/>
    <w:rsid w:val="006A630E"/>
    <w:rsid w:val="006A7289"/>
    <w:rsid w:val="006D04B6"/>
    <w:rsid w:val="006D2EAD"/>
    <w:rsid w:val="006D4B92"/>
    <w:rsid w:val="006E1BBE"/>
    <w:rsid w:val="006E49AF"/>
    <w:rsid w:val="006F1AD3"/>
    <w:rsid w:val="006F485F"/>
    <w:rsid w:val="006F7014"/>
    <w:rsid w:val="006F7BD8"/>
    <w:rsid w:val="007038C1"/>
    <w:rsid w:val="007054EA"/>
    <w:rsid w:val="00705925"/>
    <w:rsid w:val="00707F05"/>
    <w:rsid w:val="007116E8"/>
    <w:rsid w:val="007128DC"/>
    <w:rsid w:val="0071398E"/>
    <w:rsid w:val="00713EA0"/>
    <w:rsid w:val="00715582"/>
    <w:rsid w:val="00716B9B"/>
    <w:rsid w:val="00722783"/>
    <w:rsid w:val="007230DE"/>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A6FB8"/>
    <w:rsid w:val="007B3267"/>
    <w:rsid w:val="007B5E6C"/>
    <w:rsid w:val="007C01F0"/>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0D1E"/>
    <w:rsid w:val="00822CBE"/>
    <w:rsid w:val="008277D9"/>
    <w:rsid w:val="00830612"/>
    <w:rsid w:val="008467BC"/>
    <w:rsid w:val="00850559"/>
    <w:rsid w:val="00856E6F"/>
    <w:rsid w:val="0086192E"/>
    <w:rsid w:val="0086226A"/>
    <w:rsid w:val="0086494F"/>
    <w:rsid w:val="00865772"/>
    <w:rsid w:val="008724FA"/>
    <w:rsid w:val="0088724A"/>
    <w:rsid w:val="00887415"/>
    <w:rsid w:val="008A0C8F"/>
    <w:rsid w:val="008A584E"/>
    <w:rsid w:val="008A747D"/>
    <w:rsid w:val="008B0E99"/>
    <w:rsid w:val="008B1621"/>
    <w:rsid w:val="008B556D"/>
    <w:rsid w:val="008C0C01"/>
    <w:rsid w:val="008C62B2"/>
    <w:rsid w:val="008D3620"/>
    <w:rsid w:val="008D63E3"/>
    <w:rsid w:val="008E0E22"/>
    <w:rsid w:val="008E2393"/>
    <w:rsid w:val="008E4152"/>
    <w:rsid w:val="008E5696"/>
    <w:rsid w:val="00905CB3"/>
    <w:rsid w:val="009072FE"/>
    <w:rsid w:val="009132E1"/>
    <w:rsid w:val="009234E3"/>
    <w:rsid w:val="00924C9D"/>
    <w:rsid w:val="00925EDE"/>
    <w:rsid w:val="009304A1"/>
    <w:rsid w:val="00940764"/>
    <w:rsid w:val="009478A8"/>
    <w:rsid w:val="009511D0"/>
    <w:rsid w:val="00960D65"/>
    <w:rsid w:val="009624E7"/>
    <w:rsid w:val="009772A3"/>
    <w:rsid w:val="00977CE1"/>
    <w:rsid w:val="00982D87"/>
    <w:rsid w:val="00991414"/>
    <w:rsid w:val="009969F6"/>
    <w:rsid w:val="0099777C"/>
    <w:rsid w:val="00997B4F"/>
    <w:rsid w:val="00997E74"/>
    <w:rsid w:val="009A0B0E"/>
    <w:rsid w:val="009A315C"/>
    <w:rsid w:val="009B5B22"/>
    <w:rsid w:val="009C245D"/>
    <w:rsid w:val="009C277D"/>
    <w:rsid w:val="009C54AD"/>
    <w:rsid w:val="009D2E8A"/>
    <w:rsid w:val="009D6BA3"/>
    <w:rsid w:val="009D6DF0"/>
    <w:rsid w:val="009E43AA"/>
    <w:rsid w:val="009E6DBC"/>
    <w:rsid w:val="00A00946"/>
    <w:rsid w:val="00A02E76"/>
    <w:rsid w:val="00A1115D"/>
    <w:rsid w:val="00A13376"/>
    <w:rsid w:val="00A15A19"/>
    <w:rsid w:val="00A1649B"/>
    <w:rsid w:val="00A170E2"/>
    <w:rsid w:val="00A2129E"/>
    <w:rsid w:val="00A269A2"/>
    <w:rsid w:val="00A334E5"/>
    <w:rsid w:val="00A33FD9"/>
    <w:rsid w:val="00A4336D"/>
    <w:rsid w:val="00A44DF5"/>
    <w:rsid w:val="00A45FAC"/>
    <w:rsid w:val="00A467DC"/>
    <w:rsid w:val="00A509D9"/>
    <w:rsid w:val="00A511FC"/>
    <w:rsid w:val="00A573D7"/>
    <w:rsid w:val="00A62A3B"/>
    <w:rsid w:val="00A65825"/>
    <w:rsid w:val="00A65D5A"/>
    <w:rsid w:val="00A8029B"/>
    <w:rsid w:val="00A83678"/>
    <w:rsid w:val="00A907A8"/>
    <w:rsid w:val="00AA153C"/>
    <w:rsid w:val="00AA24EA"/>
    <w:rsid w:val="00AA2ACD"/>
    <w:rsid w:val="00AA4EAD"/>
    <w:rsid w:val="00AA5444"/>
    <w:rsid w:val="00AA7A70"/>
    <w:rsid w:val="00AB544B"/>
    <w:rsid w:val="00AC5277"/>
    <w:rsid w:val="00AC6E1A"/>
    <w:rsid w:val="00AD0F00"/>
    <w:rsid w:val="00AD465A"/>
    <w:rsid w:val="00AD70A8"/>
    <w:rsid w:val="00AE14E3"/>
    <w:rsid w:val="00AF118B"/>
    <w:rsid w:val="00AF2305"/>
    <w:rsid w:val="00AF719F"/>
    <w:rsid w:val="00B00EA5"/>
    <w:rsid w:val="00B0109B"/>
    <w:rsid w:val="00B1142E"/>
    <w:rsid w:val="00B12F36"/>
    <w:rsid w:val="00B26B7F"/>
    <w:rsid w:val="00B26F7F"/>
    <w:rsid w:val="00B2782C"/>
    <w:rsid w:val="00B33D39"/>
    <w:rsid w:val="00B3467E"/>
    <w:rsid w:val="00B3676A"/>
    <w:rsid w:val="00B4457E"/>
    <w:rsid w:val="00B55141"/>
    <w:rsid w:val="00B567EC"/>
    <w:rsid w:val="00B614B4"/>
    <w:rsid w:val="00B71338"/>
    <w:rsid w:val="00B73BD9"/>
    <w:rsid w:val="00B7631C"/>
    <w:rsid w:val="00B76547"/>
    <w:rsid w:val="00B8424E"/>
    <w:rsid w:val="00BA2C20"/>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2745A"/>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D76D0"/>
    <w:rsid w:val="00CE0112"/>
    <w:rsid w:val="00CF4A71"/>
    <w:rsid w:val="00D06197"/>
    <w:rsid w:val="00D133B8"/>
    <w:rsid w:val="00D13CEF"/>
    <w:rsid w:val="00D16C1D"/>
    <w:rsid w:val="00D22B6D"/>
    <w:rsid w:val="00D26894"/>
    <w:rsid w:val="00D31847"/>
    <w:rsid w:val="00D35310"/>
    <w:rsid w:val="00D40970"/>
    <w:rsid w:val="00D42E19"/>
    <w:rsid w:val="00D4377A"/>
    <w:rsid w:val="00D45A28"/>
    <w:rsid w:val="00D50EE3"/>
    <w:rsid w:val="00D56C81"/>
    <w:rsid w:val="00D61244"/>
    <w:rsid w:val="00D62800"/>
    <w:rsid w:val="00D77431"/>
    <w:rsid w:val="00D80DF0"/>
    <w:rsid w:val="00D81E57"/>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3E1F"/>
    <w:rsid w:val="00E15484"/>
    <w:rsid w:val="00E203C1"/>
    <w:rsid w:val="00E20BAA"/>
    <w:rsid w:val="00E31745"/>
    <w:rsid w:val="00E339EB"/>
    <w:rsid w:val="00E34E4F"/>
    <w:rsid w:val="00E470E9"/>
    <w:rsid w:val="00E53DE6"/>
    <w:rsid w:val="00E5503C"/>
    <w:rsid w:val="00E60E27"/>
    <w:rsid w:val="00E623EF"/>
    <w:rsid w:val="00E645C6"/>
    <w:rsid w:val="00E654F0"/>
    <w:rsid w:val="00E705E8"/>
    <w:rsid w:val="00E742BB"/>
    <w:rsid w:val="00E801DD"/>
    <w:rsid w:val="00E81406"/>
    <w:rsid w:val="00E824A1"/>
    <w:rsid w:val="00E8297F"/>
    <w:rsid w:val="00E847F0"/>
    <w:rsid w:val="00E9296D"/>
    <w:rsid w:val="00EA7CBB"/>
    <w:rsid w:val="00EB0479"/>
    <w:rsid w:val="00EB1EE7"/>
    <w:rsid w:val="00EB4238"/>
    <w:rsid w:val="00ED72B7"/>
    <w:rsid w:val="00EE000B"/>
    <w:rsid w:val="00EE12BE"/>
    <w:rsid w:val="00EE2F96"/>
    <w:rsid w:val="00EE595A"/>
    <w:rsid w:val="00EF4648"/>
    <w:rsid w:val="00F129C5"/>
    <w:rsid w:val="00F16E45"/>
    <w:rsid w:val="00F17960"/>
    <w:rsid w:val="00F23C7E"/>
    <w:rsid w:val="00F30BDC"/>
    <w:rsid w:val="00F31F89"/>
    <w:rsid w:val="00F32A78"/>
    <w:rsid w:val="00F3394D"/>
    <w:rsid w:val="00F42BD7"/>
    <w:rsid w:val="00F50DC1"/>
    <w:rsid w:val="00F5232E"/>
    <w:rsid w:val="00F53941"/>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05BD"/>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uiPriority w:val="3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509">
      <w:bodyDiv w:val="1"/>
      <w:marLeft w:val="0"/>
      <w:marRight w:val="0"/>
      <w:marTop w:val="0"/>
      <w:marBottom w:val="0"/>
      <w:divBdr>
        <w:top w:val="none" w:sz="0" w:space="0" w:color="auto"/>
        <w:left w:val="none" w:sz="0" w:space="0" w:color="auto"/>
        <w:bottom w:val="none" w:sz="0" w:space="0" w:color="auto"/>
        <w:right w:val="none" w:sz="0" w:space="0" w:color="auto"/>
      </w:divBdr>
    </w:div>
    <w:div w:id="222717368">
      <w:bodyDiv w:val="1"/>
      <w:marLeft w:val="0"/>
      <w:marRight w:val="0"/>
      <w:marTop w:val="0"/>
      <w:marBottom w:val="0"/>
      <w:divBdr>
        <w:top w:val="none" w:sz="0" w:space="0" w:color="auto"/>
        <w:left w:val="none" w:sz="0" w:space="0" w:color="auto"/>
        <w:bottom w:val="none" w:sz="0" w:space="0" w:color="auto"/>
        <w:right w:val="none" w:sz="0" w:space="0" w:color="auto"/>
      </w:divBdr>
    </w:div>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5356596">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666515927">
      <w:bodyDiv w:val="1"/>
      <w:marLeft w:val="0"/>
      <w:marRight w:val="0"/>
      <w:marTop w:val="0"/>
      <w:marBottom w:val="0"/>
      <w:divBdr>
        <w:top w:val="none" w:sz="0" w:space="0" w:color="auto"/>
        <w:left w:val="none" w:sz="0" w:space="0" w:color="auto"/>
        <w:bottom w:val="none" w:sz="0" w:space="0" w:color="auto"/>
        <w:right w:val="none" w:sz="0" w:space="0" w:color="auto"/>
      </w:divBdr>
    </w:div>
    <w:div w:id="674454646">
      <w:bodyDiv w:val="1"/>
      <w:marLeft w:val="0"/>
      <w:marRight w:val="0"/>
      <w:marTop w:val="0"/>
      <w:marBottom w:val="0"/>
      <w:divBdr>
        <w:top w:val="none" w:sz="0" w:space="0" w:color="auto"/>
        <w:left w:val="none" w:sz="0" w:space="0" w:color="auto"/>
        <w:bottom w:val="none" w:sz="0" w:space="0" w:color="auto"/>
        <w:right w:val="none" w:sz="0" w:space="0" w:color="auto"/>
      </w:divBdr>
    </w:div>
    <w:div w:id="749350837">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070229323">
      <w:bodyDiv w:val="1"/>
      <w:marLeft w:val="0"/>
      <w:marRight w:val="0"/>
      <w:marTop w:val="0"/>
      <w:marBottom w:val="0"/>
      <w:divBdr>
        <w:top w:val="none" w:sz="0" w:space="0" w:color="auto"/>
        <w:left w:val="none" w:sz="0" w:space="0" w:color="auto"/>
        <w:bottom w:val="none" w:sz="0" w:space="0" w:color="auto"/>
        <w:right w:val="none" w:sz="0" w:space="0" w:color="auto"/>
      </w:divBdr>
    </w:div>
    <w:div w:id="1095439854">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49706467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1967616436">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 w:id="2143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wellccc.com"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150-22B6-4617-BDCA-E0F6D2E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11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bcaswellott</cp:lastModifiedBy>
  <cp:revision>3</cp:revision>
  <cp:lastPrinted>2020-10-01T23:34:00Z</cp:lastPrinted>
  <dcterms:created xsi:type="dcterms:W3CDTF">2020-10-27T17:35:00Z</dcterms:created>
  <dcterms:modified xsi:type="dcterms:W3CDTF">2020-10-27T17:45:00Z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