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035A0AD1"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1EFCBC63"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7D664013">
                      <wp:extent cx="3219450" cy="590550"/>
                      <wp:effectExtent l="0" t="0" r="0" b="0"/>
                      <wp:docPr id="6" name="Text Box 6"/>
                      <wp:cNvGraphicFramePr/>
                      <a:graphic xmlns:a="http://schemas.openxmlformats.org/drawingml/2006/main">
                        <a:graphicData uri="http://schemas.microsoft.com/office/word/2010/wordprocessingShape">
                          <wps:wsp>
                            <wps:cNvSpPr txBox="1"/>
                            <wps:spPr>
                              <a:xfrm>
                                <a:off x="0" y="0"/>
                                <a:ext cx="3219450" cy="590550"/>
                              </a:xfrm>
                              <a:prstGeom prst="rect">
                                <a:avLst/>
                              </a:prstGeom>
                              <a:noFill/>
                              <a:ln w="6350">
                                <a:noFill/>
                              </a:ln>
                            </wps:spPr>
                            <wps:txbx>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2E63C140" w:rsidR="004807FE" w:rsidRPr="004F103A" w:rsidRDefault="004D7187" w:rsidP="00523895">
                                  <w:pPr>
                                    <w:spacing w:after="0"/>
                                    <w:jc w:val="center"/>
                                    <w:rPr>
                                      <w:b/>
                                      <w:bCs/>
                                      <w:color w:val="FFFFFF" w:themeColor="background1"/>
                                    </w:rPr>
                                  </w:pPr>
                                  <w:r>
                                    <w:rPr>
                                      <w:b/>
                                      <w:bCs/>
                                      <w:color w:val="002060"/>
                                    </w:rPr>
                                    <w:t>Octo</w:t>
                                  </w:r>
                                  <w:r w:rsidR="00E623EF">
                                    <w:rPr>
                                      <w:b/>
                                      <w:bCs/>
                                      <w:color w:val="002060"/>
                                    </w:rPr>
                                    <w:t>ber</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4</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25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" filled="f" stroked="f" strokeweight=".5pt">
                      <v:textbox inset="0,0,0,0">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2E63C140" w:rsidR="004807FE" w:rsidRPr="004F103A" w:rsidRDefault="004D7187" w:rsidP="00523895">
                            <w:pPr>
                              <w:spacing w:after="0"/>
                              <w:jc w:val="center"/>
                              <w:rPr>
                                <w:b/>
                                <w:bCs/>
                                <w:color w:val="FFFFFF" w:themeColor="background1"/>
                              </w:rPr>
                            </w:pPr>
                            <w:r>
                              <w:rPr>
                                <w:b/>
                                <w:bCs/>
                                <w:color w:val="002060"/>
                              </w:rPr>
                              <w:t>Octo</w:t>
                            </w:r>
                            <w:r w:rsidR="00E623EF">
                              <w:rPr>
                                <w:b/>
                                <w:bCs/>
                                <w:color w:val="002060"/>
                              </w:rPr>
                              <w:t>ber</w:t>
                            </w:r>
                            <w:r w:rsidR="00F53941">
                              <w:rPr>
                                <w:b/>
                                <w:bCs/>
                                <w:color w:val="002060"/>
                              </w:rPr>
                              <w:t xml:space="preserve"> </w:t>
                            </w:r>
                            <w:r w:rsidR="00E81406" w:rsidRPr="004F103A">
                              <w:rPr>
                                <w:b/>
                                <w:bCs/>
                                <w:color w:val="002060"/>
                              </w:rPr>
                              <w:t>20</w:t>
                            </w:r>
                            <w:r w:rsidR="009511D0" w:rsidRPr="004F103A">
                              <w:rPr>
                                <w:b/>
                                <w:bCs/>
                                <w:color w:val="002060"/>
                              </w:rPr>
                              <w:t>20</w:t>
                            </w:r>
                            <w:r w:rsidR="00AD70A8" w:rsidRPr="004F103A">
                              <w:rPr>
                                <w:b/>
                                <w:bCs/>
                                <w:color w:val="FFFFFF" w:themeColor="background1"/>
                              </w:rPr>
                              <w:t xml:space="preserve">       </w:t>
                            </w:r>
                            <w:r w:rsidR="004807FE" w:rsidRPr="004F103A">
                              <w:rPr>
                                <w:b/>
                                <w:bCs/>
                                <w:color w:val="002060"/>
                              </w:rPr>
                              <w:t>Newsletter #</w:t>
                            </w:r>
                            <w:r w:rsidR="00AD70A8" w:rsidRPr="004F103A">
                              <w:rPr>
                                <w:b/>
                                <w:bCs/>
                                <w:color w:val="002060"/>
                              </w:rPr>
                              <w:t>19</w:t>
                            </w:r>
                            <w:r>
                              <w:rPr>
                                <w:b/>
                                <w:bCs/>
                                <w:color w:val="002060"/>
                              </w:rPr>
                              <w:t>4</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0CB16DA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22A558F3"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2812EA0B" w14:textId="69738287" w:rsidR="00657C6A" w:rsidRPr="007230DE" w:rsidRDefault="004D7187"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rPr>
            </w:pPr>
            <w:r>
              <w:rPr>
                <w:color w:val="auto"/>
                <w:sz w:val="40"/>
                <w:szCs w:val="40"/>
              </w:rPr>
              <w:t>Rotten Apples</w:t>
            </w:r>
          </w:p>
          <w:p w14:paraId="7307080E" w14:textId="77777777" w:rsidR="003140A1" w:rsidRPr="001B4DFB" w:rsidRDefault="003140A1" w:rsidP="003140A1">
            <w:pPr>
              <w:framePr w:wrap="around"/>
              <w:rPr>
                <w:i/>
                <w:iCs/>
                <w:color w:val="auto"/>
                <w:sz w:val="22"/>
                <w:szCs w:val="22"/>
              </w:rPr>
            </w:pPr>
            <w:r w:rsidRPr="001B4DFB">
              <w:rPr>
                <w:b/>
                <w:bCs/>
                <w:i/>
                <w:iCs/>
                <w:color w:val="auto"/>
                <w:sz w:val="22"/>
                <w:szCs w:val="22"/>
              </w:rPr>
              <w:t>I never cease to be amazed by the all-too-common habit of leaders choosing not to get rid of rotten apples.  That is, leaders, on a regular basis, retain people who are clearly holding the company back and who, obviously, are out of place in their current positions.  If this lack-of-action propensity were with just one or two CCCC clients, it would not merit a discussion, but the trend towards this leader ‘timidity’ tends to be the rule, rather than the exception.  Why?  And what should be done about it? are examined below.</w:t>
            </w:r>
          </w:p>
          <w:p w14:paraId="6FCCE33D" w14:textId="4CA5302E" w:rsidR="003140A1" w:rsidRPr="001B4DFB" w:rsidRDefault="003140A1" w:rsidP="003140A1">
            <w:pPr>
              <w:framePr w:wrap="around"/>
              <w:spacing w:after="0"/>
              <w:rPr>
                <w:b/>
                <w:bCs/>
                <w:color w:val="auto"/>
                <w:szCs w:val="18"/>
              </w:rPr>
            </w:pPr>
            <w:r w:rsidRPr="001B4DFB">
              <w:rPr>
                <w:b/>
                <w:bCs/>
                <w:color w:val="auto"/>
                <w:szCs w:val="18"/>
              </w:rPr>
              <w:t>The Obvious</w:t>
            </w:r>
            <w:r w:rsidR="00E9296D">
              <w:rPr>
                <w:b/>
                <w:bCs/>
                <w:color w:val="auto"/>
                <w:szCs w:val="18"/>
              </w:rPr>
              <w:t xml:space="preserve"> Sign</w:t>
            </w:r>
          </w:p>
          <w:p w14:paraId="22369991" w14:textId="77777777" w:rsidR="003140A1" w:rsidRPr="001B4DFB" w:rsidRDefault="003140A1" w:rsidP="003140A1">
            <w:pPr>
              <w:framePr w:wrap="around"/>
              <w:rPr>
                <w:color w:val="auto"/>
                <w:szCs w:val="18"/>
              </w:rPr>
            </w:pPr>
            <w:r w:rsidRPr="001B4DFB">
              <w:rPr>
                <w:color w:val="auto"/>
                <w:szCs w:val="18"/>
              </w:rPr>
              <w:t xml:space="preserve">While you as the leader see that this individual is causing you a problem, have no doubt that everyone else can see it, too.  They just </w:t>
            </w:r>
            <w:proofErr w:type="gramStart"/>
            <w:r w:rsidRPr="001B4DFB">
              <w:rPr>
                <w:color w:val="auto"/>
                <w:szCs w:val="18"/>
              </w:rPr>
              <w:t>don’t</w:t>
            </w:r>
            <w:proofErr w:type="gramEnd"/>
            <w:r w:rsidRPr="001B4DFB">
              <w:rPr>
                <w:color w:val="auto"/>
                <w:szCs w:val="18"/>
              </w:rPr>
              <w:t xml:space="preserve"> say anything, especially if it a high-ranking individual.  As it happens, this misbehavior applies most often to the #2 in charge at the company or the most senior individual reporting directly to you.  As well, have no doubt that your clients can see the difficulties of such an individual.  And like employees, they say nothing unless the individual directly offends them. </w:t>
            </w:r>
          </w:p>
          <w:p w14:paraId="49436C5A" w14:textId="77777777" w:rsidR="003140A1" w:rsidRPr="001B4DFB" w:rsidRDefault="003140A1" w:rsidP="003140A1">
            <w:pPr>
              <w:framePr w:wrap="around"/>
              <w:spacing w:after="0"/>
              <w:rPr>
                <w:b/>
                <w:bCs/>
                <w:color w:val="auto"/>
                <w:szCs w:val="18"/>
              </w:rPr>
            </w:pPr>
            <w:r w:rsidRPr="001B4DFB">
              <w:rPr>
                <w:b/>
                <w:bCs/>
                <w:color w:val="auto"/>
                <w:szCs w:val="18"/>
              </w:rPr>
              <w:t>The Measure for Holding the Company Back</w:t>
            </w:r>
          </w:p>
          <w:p w14:paraId="3AA08E30" w14:textId="26B7E8EB" w:rsidR="003140A1" w:rsidRPr="001B4DFB" w:rsidRDefault="003140A1" w:rsidP="003140A1">
            <w:pPr>
              <w:framePr w:wrap="around"/>
              <w:rPr>
                <w:color w:val="auto"/>
                <w:szCs w:val="18"/>
              </w:rPr>
            </w:pPr>
            <w:r w:rsidRPr="001B4DFB">
              <w:rPr>
                <w:color w:val="auto"/>
                <w:szCs w:val="18"/>
              </w:rPr>
              <w:t xml:space="preserve">An individual holds the company back if he or she refuses to conform to the company culture, often defined in the Mission Statement as Values.  I once released our top salesperson because he would not share with others in the company, including, if you can imagine, use of the photocopier.  His mantra was: “Me first.  </w:t>
            </w:r>
            <w:proofErr w:type="gramStart"/>
            <w:r w:rsidRPr="001B4DFB">
              <w:rPr>
                <w:color w:val="auto"/>
                <w:szCs w:val="18"/>
              </w:rPr>
              <w:t>I’m</w:t>
            </w:r>
            <w:proofErr w:type="gramEnd"/>
            <w:r w:rsidRPr="001B4DFB">
              <w:rPr>
                <w:color w:val="auto"/>
                <w:szCs w:val="18"/>
              </w:rPr>
              <w:t xml:space="preserve"> the best salesperson so I deserve a special priority.  I have the right to do things that no one else </w:t>
            </w:r>
            <w:proofErr w:type="gramStart"/>
            <w:r w:rsidRPr="001B4DFB">
              <w:rPr>
                <w:color w:val="auto"/>
                <w:szCs w:val="18"/>
              </w:rPr>
              <w:t>is allowed to</w:t>
            </w:r>
            <w:proofErr w:type="gramEnd"/>
            <w:r w:rsidRPr="001B4DFB">
              <w:rPr>
                <w:color w:val="auto"/>
                <w:szCs w:val="18"/>
              </w:rPr>
              <w:t xml:space="preserve"> do.”  By the way, after he left, our sales went up, not down, because the other salespeople became more motivated in the absence of his destructive influence.  (If the </w:t>
            </w:r>
            <w:r w:rsidR="007A6FB8">
              <w:rPr>
                <w:color w:val="auto"/>
                <w:szCs w:val="18"/>
              </w:rPr>
              <w:t xml:space="preserve">rotten </w:t>
            </w:r>
            <w:r w:rsidRPr="001B4DFB">
              <w:rPr>
                <w:color w:val="auto"/>
                <w:szCs w:val="18"/>
              </w:rPr>
              <w:t>apple happens to be your boss, it would be time for you to find a new job.)</w:t>
            </w:r>
          </w:p>
          <w:p w14:paraId="3C7BAAF1" w14:textId="77777777" w:rsidR="003140A1" w:rsidRPr="001B4DFB" w:rsidRDefault="003140A1" w:rsidP="003140A1">
            <w:pPr>
              <w:framePr w:wrap="around"/>
              <w:spacing w:after="0"/>
              <w:rPr>
                <w:b/>
                <w:bCs/>
                <w:color w:val="auto"/>
                <w:szCs w:val="18"/>
              </w:rPr>
            </w:pPr>
            <w:r w:rsidRPr="001B4DFB">
              <w:rPr>
                <w:b/>
                <w:bCs/>
                <w:color w:val="auto"/>
                <w:szCs w:val="18"/>
              </w:rPr>
              <w:t>Reasons for not Acting</w:t>
            </w:r>
          </w:p>
          <w:p w14:paraId="6F59C1C7" w14:textId="77777777" w:rsidR="003140A1" w:rsidRPr="001B4DFB" w:rsidRDefault="003140A1" w:rsidP="003140A1">
            <w:pPr>
              <w:framePr w:wrap="around"/>
              <w:rPr>
                <w:color w:val="auto"/>
                <w:szCs w:val="18"/>
              </w:rPr>
            </w:pPr>
            <w:r w:rsidRPr="001B4DFB">
              <w:rPr>
                <w:color w:val="auto"/>
                <w:szCs w:val="18"/>
              </w:rPr>
              <w:t xml:space="preserve">Two obvious reasons that the CEO fails to fire is (a) because of the unpleasantness of the task and (b) frequently being unable to believe the misbehavior is bad enough to warrant dismissal.  (In my own case, I had a VP whose antics I was willing to put up with, thinking that no one else could see it.  I only responded when a delegation of managers asked to meet me and then conveyed their disgust with the individual.  Some of these managers threatened to quit if the VP remained.)  The point to realize is that if anyone complains about a high-ranking individual, you are seeing only the tip of the iceberg because most people will endure, rather than complain about someone in power – including clients.  So, any complaint </w:t>
            </w:r>
            <w:proofErr w:type="gramStart"/>
            <w:r w:rsidRPr="001B4DFB">
              <w:rPr>
                <w:color w:val="auto"/>
                <w:szCs w:val="18"/>
              </w:rPr>
              <w:t>has to</w:t>
            </w:r>
            <w:proofErr w:type="gramEnd"/>
            <w:r w:rsidRPr="001B4DFB">
              <w:rPr>
                <w:color w:val="auto"/>
                <w:szCs w:val="18"/>
              </w:rPr>
              <w:t xml:space="preserve"> be treated as a serious matter.</w:t>
            </w:r>
          </w:p>
          <w:p w14:paraId="616BF484" w14:textId="5CF2A416" w:rsidR="003140A1" w:rsidRPr="001B4DFB" w:rsidRDefault="003140A1" w:rsidP="003140A1">
            <w:pPr>
              <w:framePr w:wrap="around"/>
              <w:rPr>
                <w:color w:val="auto"/>
                <w:szCs w:val="18"/>
              </w:rPr>
            </w:pPr>
            <w:r w:rsidRPr="001B4DFB">
              <w:rPr>
                <w:color w:val="auto"/>
                <w:szCs w:val="18"/>
              </w:rPr>
              <w:t xml:space="preserve">Another reason for not acting (c) is the belief you will not find a suitable replacement.  Hogwash!  Look at your company now.  You will see that many fine managers today are replacements for previous staff members.  There are a lot of good fish in the sea.  Chaos Theory says press on even though you </w:t>
            </w:r>
            <w:proofErr w:type="gramStart"/>
            <w:r w:rsidRPr="001B4DFB">
              <w:rPr>
                <w:color w:val="auto"/>
                <w:szCs w:val="18"/>
              </w:rPr>
              <w:t>can’t</w:t>
            </w:r>
            <w:proofErr w:type="gramEnd"/>
            <w:r w:rsidRPr="001B4DFB">
              <w:rPr>
                <w:color w:val="auto"/>
                <w:szCs w:val="18"/>
              </w:rPr>
              <w:t xml:space="preserve"> see the end result, and trust that the end result will be </w:t>
            </w:r>
            <w:r w:rsidR="00FF05BD">
              <w:rPr>
                <w:color w:val="auto"/>
                <w:szCs w:val="18"/>
              </w:rPr>
              <w:t>a</w:t>
            </w:r>
            <w:r w:rsidRPr="001B4DFB">
              <w:rPr>
                <w:color w:val="auto"/>
                <w:szCs w:val="18"/>
              </w:rPr>
              <w:t xml:space="preserve"> person you find </w:t>
            </w:r>
            <w:r w:rsidR="00FF05BD">
              <w:rPr>
                <w:color w:val="auto"/>
                <w:szCs w:val="18"/>
              </w:rPr>
              <w:t>to</w:t>
            </w:r>
            <w:r w:rsidRPr="001B4DFB">
              <w:rPr>
                <w:color w:val="auto"/>
                <w:szCs w:val="18"/>
              </w:rPr>
              <w:t xml:space="preserve"> be elegantly </w:t>
            </w:r>
            <w:proofErr w:type="spellStart"/>
            <w:r w:rsidRPr="001B4DFB">
              <w:rPr>
                <w:color w:val="auto"/>
                <w:szCs w:val="18"/>
              </w:rPr>
              <w:t>marvellous</w:t>
            </w:r>
            <w:proofErr w:type="spellEnd"/>
            <w:r w:rsidRPr="001B4DFB">
              <w:rPr>
                <w:color w:val="auto"/>
                <w:szCs w:val="18"/>
              </w:rPr>
              <w:t xml:space="preserve">. </w:t>
            </w:r>
          </w:p>
          <w:p w14:paraId="5DE47628" w14:textId="48E37105" w:rsidR="007A6FB8" w:rsidRDefault="003140A1" w:rsidP="003140A1">
            <w:pPr>
              <w:framePr w:wrap="around"/>
              <w:rPr>
                <w:color w:val="auto"/>
                <w:szCs w:val="18"/>
              </w:rPr>
            </w:pPr>
            <w:r w:rsidRPr="001B4DFB">
              <w:rPr>
                <w:color w:val="auto"/>
                <w:szCs w:val="18"/>
              </w:rPr>
              <w:t xml:space="preserve">A fourth reason for not acting (d) might be because you value the good and special </w:t>
            </w:r>
            <w:r w:rsidR="00820D1E">
              <w:rPr>
                <w:color w:val="auto"/>
                <w:szCs w:val="18"/>
              </w:rPr>
              <w:t>t</w:t>
            </w:r>
            <w:r w:rsidRPr="001B4DFB">
              <w:rPr>
                <w:color w:val="auto"/>
                <w:szCs w:val="18"/>
              </w:rPr>
              <w:t>a</w:t>
            </w:r>
            <w:r w:rsidR="00820D1E">
              <w:rPr>
                <w:color w:val="auto"/>
                <w:szCs w:val="18"/>
              </w:rPr>
              <w:t>l</w:t>
            </w:r>
            <w:r w:rsidRPr="001B4DFB">
              <w:rPr>
                <w:color w:val="auto"/>
                <w:szCs w:val="18"/>
              </w:rPr>
              <w:t>e</w:t>
            </w:r>
            <w:r w:rsidR="00820D1E">
              <w:rPr>
                <w:color w:val="auto"/>
                <w:szCs w:val="18"/>
              </w:rPr>
              <w:t>n</w:t>
            </w:r>
            <w:r w:rsidRPr="001B4DFB">
              <w:rPr>
                <w:color w:val="auto"/>
                <w:szCs w:val="18"/>
              </w:rPr>
              <w:t>ts of this individual or, heaven forbid, he is a family member, a relative, or a very good friend.  (I fired a</w:t>
            </w:r>
          </w:p>
          <w:p w14:paraId="2CCC91CD" w14:textId="77777777" w:rsidR="007A6FB8" w:rsidRDefault="007A6FB8" w:rsidP="003140A1">
            <w:pPr>
              <w:framePr w:wrap="around"/>
              <w:rPr>
                <w:color w:val="auto"/>
                <w:szCs w:val="18"/>
              </w:rPr>
            </w:pPr>
          </w:p>
          <w:p w14:paraId="0590444C" w14:textId="0AFD2F96" w:rsidR="003140A1" w:rsidRPr="001B4DFB" w:rsidRDefault="003140A1" w:rsidP="003140A1">
            <w:pPr>
              <w:framePr w:wrap="around"/>
              <w:rPr>
                <w:color w:val="auto"/>
                <w:szCs w:val="18"/>
              </w:rPr>
            </w:pPr>
            <w:r w:rsidRPr="001B4DFB">
              <w:rPr>
                <w:color w:val="auto"/>
                <w:szCs w:val="18"/>
              </w:rPr>
              <w:t>relative once; it caused all sorts of negative repercussions</w:t>
            </w:r>
            <w:r w:rsidR="007A6FB8">
              <w:rPr>
                <w:color w:val="auto"/>
                <w:szCs w:val="18"/>
              </w:rPr>
              <w:t xml:space="preserve"> in my family</w:t>
            </w:r>
            <w:r w:rsidRPr="001B4DFB">
              <w:rPr>
                <w:color w:val="auto"/>
                <w:szCs w:val="18"/>
              </w:rPr>
              <w:t>.  There and then, I made the rule never to hire family members nor to allow other employees to bring in family members.  I also refused to hire a very good friend, who was a super salesman wherever he worked.  I told him: “Tom, I value your friendship too much to bring you into this company”.)  Yes, your problematic individual may have special valuable traits.  That is why he is in your employ.  But as stated above, trust that Chaos Theory will help you find another gem with different remarkable assets.  The value of the problematic employee’s assets is usually less than the cost if he remains.  (See more about this in the next section.)</w:t>
            </w:r>
          </w:p>
          <w:p w14:paraId="0A98D102" w14:textId="77777777" w:rsidR="003140A1" w:rsidRPr="001B4DFB" w:rsidRDefault="003140A1" w:rsidP="003140A1">
            <w:pPr>
              <w:framePr w:wrap="around"/>
              <w:rPr>
                <w:color w:val="auto"/>
                <w:szCs w:val="18"/>
              </w:rPr>
            </w:pPr>
            <w:r w:rsidRPr="001B4DFB">
              <w:rPr>
                <w:color w:val="auto"/>
                <w:szCs w:val="18"/>
              </w:rPr>
              <w:t>The fifth reason listed here for delay in dismissal (e) is that the payout cost is too huge.  Your dismissal cost may be $100,000.  How can you justify that?  (Again, I refer you to the next section.)</w:t>
            </w:r>
          </w:p>
          <w:p w14:paraId="204607CE" w14:textId="77777777" w:rsidR="003140A1" w:rsidRPr="001B4DFB" w:rsidRDefault="003140A1" w:rsidP="003140A1">
            <w:pPr>
              <w:framePr w:wrap="around"/>
              <w:spacing w:after="0"/>
              <w:rPr>
                <w:b/>
                <w:bCs/>
                <w:color w:val="auto"/>
                <w:szCs w:val="18"/>
              </w:rPr>
            </w:pPr>
            <w:r w:rsidRPr="001B4DFB">
              <w:rPr>
                <w:b/>
                <w:bCs/>
                <w:color w:val="auto"/>
                <w:szCs w:val="18"/>
              </w:rPr>
              <w:t>The Cost of Keeping the Baddie</w:t>
            </w:r>
          </w:p>
          <w:p w14:paraId="39A63C42" w14:textId="77777777" w:rsidR="003140A1" w:rsidRPr="001B4DFB" w:rsidRDefault="003140A1" w:rsidP="003140A1">
            <w:pPr>
              <w:framePr w:wrap="around"/>
              <w:rPr>
                <w:color w:val="auto"/>
                <w:szCs w:val="18"/>
              </w:rPr>
            </w:pPr>
            <w:r w:rsidRPr="001B4DFB">
              <w:rPr>
                <w:color w:val="auto"/>
                <w:szCs w:val="18"/>
              </w:rPr>
              <w:t>Without going into too much detail, the 24-point problem matrix of CCCC (wherein all corporate problems lie) has six progressive levels of influence.  The first level consists of external problems that you cannot control, such as a poor economy or the current example of the Covid-19 situation.  The second level includes the Mood of a Key Individual, where we will keep our focus in this article.  The remaining four levels are: Accountability, Strategy, Operations and Symptoms of Problems – as illustrated below.</w:t>
            </w:r>
          </w:p>
          <w:tbl>
            <w:tblPr>
              <w:tblStyle w:val="TableGrid"/>
              <w:tblW w:w="0" w:type="auto"/>
              <w:tblLayout w:type="fixed"/>
              <w:tblLook w:val="04A0" w:firstRow="1" w:lastRow="0" w:firstColumn="1" w:lastColumn="0" w:noHBand="0" w:noVBand="1"/>
            </w:tblPr>
            <w:tblGrid>
              <w:gridCol w:w="1558"/>
              <w:gridCol w:w="1558"/>
              <w:gridCol w:w="1558"/>
              <w:gridCol w:w="1558"/>
              <w:gridCol w:w="1559"/>
              <w:gridCol w:w="1559"/>
            </w:tblGrid>
            <w:tr w:rsidR="003140A1" w:rsidRPr="001B4DFB" w14:paraId="06ED6E3E" w14:textId="77777777" w:rsidTr="002E557D">
              <w:tc>
                <w:tcPr>
                  <w:tcW w:w="1558" w:type="dxa"/>
                </w:tcPr>
                <w:p w14:paraId="39628253" w14:textId="77777777" w:rsidR="003140A1" w:rsidRPr="001B4DFB" w:rsidRDefault="003140A1" w:rsidP="003140A1">
                  <w:pPr>
                    <w:framePr w:hSpace="0" w:wrap="auto" w:vAnchor="margin" w:hAnchor="text" w:xAlign="left" w:yAlign="inline"/>
                    <w:jc w:val="center"/>
                    <w:rPr>
                      <w:color w:val="auto"/>
                      <w:szCs w:val="18"/>
                    </w:rPr>
                  </w:pPr>
                  <w:r w:rsidRPr="001B4DFB">
                    <w:rPr>
                      <w:color w:val="auto"/>
                      <w:szCs w:val="18"/>
                    </w:rPr>
                    <w:t>Uncontrollable</w:t>
                  </w:r>
                </w:p>
                <w:p w14:paraId="132E7589" w14:textId="77777777" w:rsidR="003140A1" w:rsidRPr="001B4DFB" w:rsidRDefault="003140A1" w:rsidP="003140A1">
                  <w:pPr>
                    <w:framePr w:hSpace="0" w:wrap="auto" w:vAnchor="margin" w:hAnchor="text" w:xAlign="left" w:yAlign="inline"/>
                    <w:jc w:val="center"/>
                    <w:rPr>
                      <w:color w:val="auto"/>
                      <w:szCs w:val="18"/>
                    </w:rPr>
                  </w:pPr>
                  <w:r w:rsidRPr="001B4DFB">
                    <w:rPr>
                      <w:color w:val="auto"/>
                      <w:szCs w:val="18"/>
                    </w:rPr>
                    <w:t>issues</w:t>
                  </w:r>
                </w:p>
              </w:tc>
              <w:tc>
                <w:tcPr>
                  <w:tcW w:w="1558" w:type="dxa"/>
                </w:tcPr>
                <w:p w14:paraId="785FB1E7" w14:textId="77777777" w:rsidR="003140A1" w:rsidRPr="001B4DFB" w:rsidRDefault="003140A1" w:rsidP="003140A1">
                  <w:pPr>
                    <w:framePr w:hSpace="0" w:wrap="auto" w:vAnchor="margin" w:hAnchor="text" w:xAlign="left" w:yAlign="inline"/>
                    <w:jc w:val="center"/>
                    <w:rPr>
                      <w:b/>
                      <w:bCs/>
                      <w:color w:val="auto"/>
                      <w:szCs w:val="18"/>
                    </w:rPr>
                  </w:pPr>
                  <w:r w:rsidRPr="001B4DFB">
                    <w:rPr>
                      <w:b/>
                      <w:bCs/>
                      <w:color w:val="auto"/>
                      <w:szCs w:val="18"/>
                    </w:rPr>
                    <w:t>Mood</w:t>
                  </w:r>
                </w:p>
              </w:tc>
              <w:tc>
                <w:tcPr>
                  <w:tcW w:w="1558" w:type="dxa"/>
                </w:tcPr>
                <w:p w14:paraId="0A38E069" w14:textId="77777777" w:rsidR="003140A1" w:rsidRPr="001B4DFB" w:rsidRDefault="003140A1" w:rsidP="003140A1">
                  <w:pPr>
                    <w:framePr w:hSpace="0" w:wrap="auto" w:vAnchor="margin" w:hAnchor="text" w:xAlign="left" w:yAlign="inline"/>
                    <w:jc w:val="center"/>
                    <w:rPr>
                      <w:color w:val="auto"/>
                      <w:szCs w:val="18"/>
                    </w:rPr>
                  </w:pPr>
                  <w:r w:rsidRPr="001B4DFB">
                    <w:rPr>
                      <w:color w:val="auto"/>
                      <w:szCs w:val="18"/>
                    </w:rPr>
                    <w:t>Accountability</w:t>
                  </w:r>
                </w:p>
              </w:tc>
              <w:tc>
                <w:tcPr>
                  <w:tcW w:w="1558" w:type="dxa"/>
                </w:tcPr>
                <w:p w14:paraId="4305C86D" w14:textId="77777777" w:rsidR="003140A1" w:rsidRPr="001B4DFB" w:rsidRDefault="003140A1" w:rsidP="003140A1">
                  <w:pPr>
                    <w:framePr w:hSpace="0" w:wrap="auto" w:vAnchor="margin" w:hAnchor="text" w:xAlign="left" w:yAlign="inline"/>
                    <w:jc w:val="center"/>
                    <w:rPr>
                      <w:color w:val="auto"/>
                      <w:szCs w:val="18"/>
                    </w:rPr>
                  </w:pPr>
                  <w:r w:rsidRPr="001B4DFB">
                    <w:rPr>
                      <w:color w:val="auto"/>
                      <w:szCs w:val="18"/>
                    </w:rPr>
                    <w:t>Strategy</w:t>
                  </w:r>
                </w:p>
              </w:tc>
              <w:tc>
                <w:tcPr>
                  <w:tcW w:w="1559" w:type="dxa"/>
                </w:tcPr>
                <w:p w14:paraId="4FE6E4D9" w14:textId="77777777" w:rsidR="003140A1" w:rsidRPr="001B4DFB" w:rsidRDefault="003140A1" w:rsidP="003140A1">
                  <w:pPr>
                    <w:framePr w:hSpace="0" w:wrap="auto" w:vAnchor="margin" w:hAnchor="text" w:xAlign="left" w:yAlign="inline"/>
                    <w:jc w:val="center"/>
                    <w:rPr>
                      <w:color w:val="auto"/>
                      <w:szCs w:val="18"/>
                    </w:rPr>
                  </w:pPr>
                  <w:r w:rsidRPr="001B4DFB">
                    <w:rPr>
                      <w:color w:val="auto"/>
                      <w:szCs w:val="18"/>
                    </w:rPr>
                    <w:t>Operations</w:t>
                  </w:r>
                </w:p>
              </w:tc>
              <w:tc>
                <w:tcPr>
                  <w:tcW w:w="1559" w:type="dxa"/>
                </w:tcPr>
                <w:p w14:paraId="67E63E35" w14:textId="77777777" w:rsidR="003140A1" w:rsidRPr="001B4DFB" w:rsidRDefault="003140A1" w:rsidP="003140A1">
                  <w:pPr>
                    <w:framePr w:hSpace="0" w:wrap="auto" w:vAnchor="margin" w:hAnchor="text" w:xAlign="left" w:yAlign="inline"/>
                    <w:jc w:val="center"/>
                    <w:rPr>
                      <w:color w:val="auto"/>
                      <w:szCs w:val="18"/>
                    </w:rPr>
                  </w:pPr>
                  <w:r w:rsidRPr="001B4DFB">
                    <w:rPr>
                      <w:color w:val="auto"/>
                      <w:szCs w:val="18"/>
                    </w:rPr>
                    <w:t>Symptoms of problems</w:t>
                  </w:r>
                </w:p>
              </w:tc>
            </w:tr>
          </w:tbl>
          <w:p w14:paraId="5DAB0515" w14:textId="77777777" w:rsidR="003140A1" w:rsidRPr="001B4DFB" w:rsidRDefault="003140A1" w:rsidP="003140A1">
            <w:pPr>
              <w:framePr w:wrap="around"/>
              <w:spacing w:after="0"/>
              <w:rPr>
                <w:color w:val="auto"/>
                <w:szCs w:val="18"/>
              </w:rPr>
            </w:pPr>
          </w:p>
          <w:p w14:paraId="04EED831" w14:textId="77777777" w:rsidR="003140A1" w:rsidRPr="001B4DFB" w:rsidRDefault="003140A1" w:rsidP="003140A1">
            <w:pPr>
              <w:framePr w:wrap="around"/>
              <w:rPr>
                <w:b/>
                <w:bCs/>
                <w:i/>
                <w:iCs/>
                <w:color w:val="auto"/>
                <w:szCs w:val="18"/>
              </w:rPr>
            </w:pPr>
            <w:r w:rsidRPr="001B4DFB">
              <w:rPr>
                <w:noProof/>
                <w:color w:val="auto"/>
                <w:szCs w:val="18"/>
              </w:rPr>
              <mc:AlternateContent>
                <mc:Choice Requires="wps">
                  <w:drawing>
                    <wp:anchor distT="0" distB="0" distL="114300" distR="114300" simplePos="0" relativeHeight="251662336" behindDoc="0" locked="0" layoutInCell="1" allowOverlap="1" wp14:anchorId="1B2DC234" wp14:editId="457FFEF6">
                      <wp:simplePos x="0" y="0"/>
                      <wp:positionH relativeFrom="margin">
                        <wp:posOffset>-27296</wp:posOffset>
                      </wp:positionH>
                      <wp:positionV relativeFrom="paragraph">
                        <wp:posOffset>137141</wp:posOffset>
                      </wp:positionV>
                      <wp:extent cx="5131558" cy="0"/>
                      <wp:effectExtent l="0" t="76200" r="12065" b="95250"/>
                      <wp:wrapNone/>
                      <wp:docPr id="1" name="Straight Arrow Connector 1"/>
                      <wp:cNvGraphicFramePr/>
                      <a:graphic xmlns:a="http://schemas.openxmlformats.org/drawingml/2006/main">
                        <a:graphicData uri="http://schemas.microsoft.com/office/word/2010/wordprocessingShape">
                          <wps:wsp>
                            <wps:cNvCnPr/>
                            <wps:spPr>
                              <a:xfrm>
                                <a:off x="0" y="0"/>
                                <a:ext cx="51315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E05431C" id="_x0000_t32" coordsize="21600,21600" o:spt="32" o:oned="t" path="m,l21600,21600e" filled="f">
                      <v:path arrowok="t" fillok="f" o:connecttype="none"/>
                      <o:lock v:ext="edit" shapetype="t"/>
                    </v:shapetype>
                    <v:shape id="Straight Arrow Connector 1" o:spid="_x0000_s1026" type="#_x0000_t32" style="position:absolute;margin-left:-2.15pt;margin-top:10.8pt;width:404.05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" strokecolor="#0063a8 [3200]" strokeweight=".5pt">
                      <v:stroke endarrow="block" joinstyle="miter"/>
                      <w10:wrap anchorx="margin"/>
                    </v:shape>
                  </w:pict>
                </mc:Fallback>
              </mc:AlternateContent>
            </w:r>
            <w:r w:rsidRPr="001B4DFB">
              <w:rPr>
                <w:color w:val="auto"/>
                <w:szCs w:val="18"/>
              </w:rPr>
              <w:t xml:space="preserve">                                                             </w:t>
            </w:r>
            <w:r w:rsidRPr="001B4DFB">
              <w:rPr>
                <w:b/>
                <w:bCs/>
                <w:i/>
                <w:iCs/>
                <w:color w:val="auto"/>
                <w:szCs w:val="18"/>
              </w:rPr>
              <w:t>Direction of influence</w:t>
            </w:r>
          </w:p>
          <w:p w14:paraId="2EE1D4D1" w14:textId="2E0B0AFC" w:rsidR="007A6FB8" w:rsidRDefault="003140A1" w:rsidP="007A6FB8">
            <w:pPr>
              <w:framePr w:wrap="around"/>
              <w:rPr>
                <w:color w:val="auto"/>
                <w:szCs w:val="18"/>
              </w:rPr>
            </w:pPr>
            <w:r w:rsidRPr="001B4DFB">
              <w:rPr>
                <w:color w:val="auto"/>
                <w:szCs w:val="18"/>
              </w:rPr>
              <w:t>The case to be made is that the points on the left-hand side dominate all the items on the right-hand side of this six-element list.  For example, even if 5 aspects of the company (on the right-hand side) run well, a drop in the economy (the ‘Uncontrollable issues’ item on the left-hand side) will affect your business negatively.  Thus, even if factors of ‘Accountability, Strategy, Operations and Symptoms of Problems’ are well in hand, the</w:t>
            </w:r>
            <w:r w:rsidR="007A6FB8">
              <w:rPr>
                <w:color w:val="auto"/>
                <w:szCs w:val="18"/>
              </w:rPr>
              <w:t xml:space="preserve"> poor</w:t>
            </w:r>
            <w:r w:rsidRPr="001B4DFB">
              <w:rPr>
                <w:color w:val="auto"/>
                <w:szCs w:val="18"/>
              </w:rPr>
              <w:t xml:space="preserve"> Mood of a Key Individual will dominate and would affect your company negatively, at a much higher rate than you would suspect.  Unhappy employees reduce their cooperation.  CCCC has shown that a 10% drop in staff cooperation will lead to a 30% drop in productivity.  If your sales have not been where you expected for the past few months, a rotten apple at a high level </w:t>
            </w:r>
            <w:r w:rsidR="007A6FB8">
              <w:rPr>
                <w:color w:val="auto"/>
                <w:szCs w:val="18"/>
              </w:rPr>
              <w:t xml:space="preserve">in the sales department </w:t>
            </w:r>
            <w:r w:rsidRPr="001B4DFB">
              <w:rPr>
                <w:color w:val="auto"/>
                <w:szCs w:val="18"/>
              </w:rPr>
              <w:t>may be the cause.  Are other</w:t>
            </w:r>
            <w:r w:rsidR="00FF05BD">
              <w:rPr>
                <w:color w:val="auto"/>
                <w:szCs w:val="18"/>
              </w:rPr>
              <w:t xml:space="preserve"> companie</w:t>
            </w:r>
            <w:r w:rsidRPr="001B4DFB">
              <w:rPr>
                <w:color w:val="auto"/>
                <w:szCs w:val="18"/>
              </w:rPr>
              <w:t xml:space="preserve">s in your same field progressing while you stagnate?  How much has that company decline been costing you? $100,000 a month?  </w:t>
            </w:r>
            <w:r w:rsidR="007A6FB8">
              <w:rPr>
                <w:color w:val="auto"/>
                <w:szCs w:val="18"/>
              </w:rPr>
              <w:t>The c</w:t>
            </w:r>
            <w:r w:rsidRPr="001B4DFB">
              <w:rPr>
                <w:color w:val="auto"/>
                <w:szCs w:val="18"/>
              </w:rPr>
              <w:t>ost</w:t>
            </w:r>
            <w:r w:rsidR="007A6FB8">
              <w:rPr>
                <w:color w:val="auto"/>
                <w:szCs w:val="18"/>
              </w:rPr>
              <w:t xml:space="preserve"> of</w:t>
            </w:r>
            <w:r w:rsidRPr="001B4DFB">
              <w:rPr>
                <w:color w:val="auto"/>
                <w:szCs w:val="18"/>
              </w:rPr>
              <w:t xml:space="preserve"> six </w:t>
            </w:r>
            <w:r w:rsidR="007A6FB8">
              <w:rPr>
                <w:color w:val="auto"/>
                <w:szCs w:val="18"/>
              </w:rPr>
              <w:t xml:space="preserve">poor </w:t>
            </w:r>
            <w:r w:rsidRPr="001B4DFB">
              <w:rPr>
                <w:color w:val="auto"/>
                <w:szCs w:val="18"/>
              </w:rPr>
              <w:t>months add</w:t>
            </w:r>
            <w:r w:rsidR="007A6FB8">
              <w:rPr>
                <w:color w:val="auto"/>
                <w:szCs w:val="18"/>
              </w:rPr>
              <w:t>s</w:t>
            </w:r>
            <w:r w:rsidRPr="001B4DFB">
              <w:rPr>
                <w:color w:val="auto"/>
                <w:szCs w:val="18"/>
              </w:rPr>
              <w:t xml:space="preserve"> up quickly</w:t>
            </w:r>
            <w:r w:rsidR="007A6FB8">
              <w:rPr>
                <w:color w:val="auto"/>
                <w:szCs w:val="18"/>
              </w:rPr>
              <w:t>.</w:t>
            </w:r>
          </w:p>
          <w:p w14:paraId="451B6DD5" w14:textId="64FBE735" w:rsidR="003140A1" w:rsidRPr="001B4DFB" w:rsidRDefault="003140A1" w:rsidP="007A6FB8">
            <w:pPr>
              <w:framePr w:wrap="around"/>
              <w:spacing w:after="0"/>
              <w:rPr>
                <w:b/>
                <w:bCs/>
                <w:color w:val="auto"/>
                <w:szCs w:val="18"/>
              </w:rPr>
            </w:pPr>
            <w:r w:rsidRPr="001B4DFB">
              <w:rPr>
                <w:b/>
                <w:bCs/>
                <w:color w:val="auto"/>
                <w:szCs w:val="18"/>
              </w:rPr>
              <w:t>Other Reasons for Cutting the Tie</w:t>
            </w:r>
          </w:p>
          <w:p w14:paraId="485152D4" w14:textId="5E08C460" w:rsidR="003140A1" w:rsidRPr="001B4DFB" w:rsidRDefault="003140A1" w:rsidP="003140A1">
            <w:pPr>
              <w:framePr w:wrap="around"/>
              <w:rPr>
                <w:color w:val="auto"/>
                <w:szCs w:val="18"/>
              </w:rPr>
            </w:pPr>
            <w:r w:rsidRPr="001B4DFB">
              <w:rPr>
                <w:color w:val="auto"/>
                <w:szCs w:val="18"/>
              </w:rPr>
              <w:t xml:space="preserve">Simply stated, </w:t>
            </w:r>
            <w:proofErr w:type="gramStart"/>
            <w:r w:rsidRPr="001B4DFB">
              <w:rPr>
                <w:color w:val="auto"/>
                <w:szCs w:val="18"/>
              </w:rPr>
              <w:t>it’s</w:t>
            </w:r>
            <w:proofErr w:type="gramEnd"/>
            <w:r w:rsidRPr="001B4DFB">
              <w:rPr>
                <w:color w:val="auto"/>
                <w:szCs w:val="18"/>
              </w:rPr>
              <w:t xml:space="preserve"> bad for the </w:t>
            </w:r>
            <w:r w:rsidR="00E9296D">
              <w:rPr>
                <w:color w:val="auto"/>
                <w:szCs w:val="18"/>
              </w:rPr>
              <w:t>misbehaving</w:t>
            </w:r>
            <w:r w:rsidRPr="001B4DFB">
              <w:rPr>
                <w:color w:val="auto"/>
                <w:szCs w:val="18"/>
              </w:rPr>
              <w:t xml:space="preserve"> manager (or employee), himself to stay in a situation that is obviously difficult for him.  </w:t>
            </w:r>
          </w:p>
          <w:p w14:paraId="72E36FAC" w14:textId="46FEBA57" w:rsidR="003140A1" w:rsidRPr="001B4DFB" w:rsidRDefault="003140A1" w:rsidP="003140A1">
            <w:pPr>
              <w:framePr w:wrap="around"/>
              <w:rPr>
                <w:color w:val="auto"/>
                <w:szCs w:val="18"/>
              </w:rPr>
            </w:pPr>
            <w:r w:rsidRPr="001B4DFB">
              <w:rPr>
                <w:color w:val="auto"/>
                <w:szCs w:val="18"/>
              </w:rPr>
              <w:t>As referred to above, a moody boss not only demotivates other employees, the staff’s attitude</w:t>
            </w:r>
            <w:r w:rsidR="00286B35">
              <w:rPr>
                <w:color w:val="auto"/>
                <w:szCs w:val="18"/>
              </w:rPr>
              <w:t>,</w:t>
            </w:r>
            <w:r w:rsidRPr="001B4DFB">
              <w:rPr>
                <w:color w:val="auto"/>
                <w:szCs w:val="18"/>
              </w:rPr>
              <w:t xml:space="preserve"> often</w:t>
            </w:r>
            <w:r w:rsidR="00286B35">
              <w:rPr>
                <w:color w:val="auto"/>
                <w:szCs w:val="18"/>
              </w:rPr>
              <w:t xml:space="preserve"> </w:t>
            </w:r>
            <w:r w:rsidRPr="001B4DFB">
              <w:rPr>
                <w:color w:val="auto"/>
                <w:szCs w:val="18"/>
              </w:rPr>
              <w:t xml:space="preserve">changes to: “If he can behave that way, so can I” – the so-called rotten-apple effect.  A good working environment turns into one you are no longer proud of.  Cooperation is tossed out the window.  Everyone is affected by </w:t>
            </w:r>
            <w:r w:rsidR="00820D1E">
              <w:rPr>
                <w:color w:val="auto"/>
                <w:szCs w:val="18"/>
              </w:rPr>
              <w:t xml:space="preserve">human </w:t>
            </w:r>
            <w:r w:rsidRPr="001B4DFB">
              <w:rPr>
                <w:color w:val="auto"/>
                <w:szCs w:val="18"/>
              </w:rPr>
              <w:t>toxicity.</w:t>
            </w:r>
          </w:p>
          <w:p w14:paraId="1A3FFF77" w14:textId="77777777" w:rsidR="003140A1" w:rsidRPr="001B4DFB" w:rsidRDefault="003140A1" w:rsidP="003140A1">
            <w:pPr>
              <w:framePr w:wrap="around"/>
              <w:spacing w:after="0"/>
              <w:rPr>
                <w:b/>
                <w:bCs/>
                <w:color w:val="auto"/>
                <w:szCs w:val="18"/>
              </w:rPr>
            </w:pPr>
            <w:r w:rsidRPr="001B4DFB">
              <w:rPr>
                <w:b/>
                <w:bCs/>
                <w:color w:val="auto"/>
                <w:szCs w:val="18"/>
              </w:rPr>
              <w:t>How to Fire Gently</w:t>
            </w:r>
          </w:p>
          <w:p w14:paraId="56C37BE7" w14:textId="4AC156E2" w:rsidR="003140A1" w:rsidRPr="001B4DFB" w:rsidRDefault="003140A1" w:rsidP="00CF4A71">
            <w:pPr>
              <w:framePr w:wrap="around"/>
              <w:spacing w:after="0"/>
              <w:rPr>
                <w:color w:val="auto"/>
                <w:szCs w:val="18"/>
              </w:rPr>
            </w:pPr>
            <w:r w:rsidRPr="001B4DFB">
              <w:rPr>
                <w:color w:val="auto"/>
                <w:szCs w:val="18"/>
              </w:rPr>
              <w:t>When it comes around to the idea of firing someone, CCCC approaches and phrases the task as ‘firing gently’</w:t>
            </w:r>
            <w:r w:rsidR="00CF4A71" w:rsidRPr="001B4DFB">
              <w:rPr>
                <w:color w:val="auto"/>
                <w:szCs w:val="18"/>
              </w:rPr>
              <w:t xml:space="preserve"> as noted in Newsletter 15-12 (a copy of which </w:t>
            </w:r>
            <w:r w:rsidR="00FF05BD">
              <w:rPr>
                <w:color w:val="auto"/>
                <w:szCs w:val="18"/>
              </w:rPr>
              <w:t xml:space="preserve">we </w:t>
            </w:r>
            <w:r w:rsidR="00CF4A71" w:rsidRPr="001B4DFB">
              <w:rPr>
                <w:color w:val="auto"/>
                <w:szCs w:val="18"/>
              </w:rPr>
              <w:t xml:space="preserve">will be </w:t>
            </w:r>
            <w:r w:rsidR="00FF05BD">
              <w:rPr>
                <w:color w:val="auto"/>
                <w:szCs w:val="18"/>
              </w:rPr>
              <w:t xml:space="preserve">pleased to </w:t>
            </w:r>
            <w:r w:rsidR="00CF4A71" w:rsidRPr="001B4DFB">
              <w:rPr>
                <w:color w:val="auto"/>
                <w:szCs w:val="18"/>
              </w:rPr>
              <w:t>sen</w:t>
            </w:r>
            <w:r w:rsidR="00FF05BD">
              <w:rPr>
                <w:color w:val="auto"/>
                <w:szCs w:val="18"/>
              </w:rPr>
              <w:t>d</w:t>
            </w:r>
            <w:r w:rsidR="00CF4A71" w:rsidRPr="001B4DFB">
              <w:rPr>
                <w:color w:val="auto"/>
                <w:szCs w:val="18"/>
              </w:rPr>
              <w:t xml:space="preserve"> to you on request).</w:t>
            </w:r>
          </w:p>
          <w:p w14:paraId="5C76E060" w14:textId="578AA8B4" w:rsidR="00CF4A71" w:rsidRPr="001B4DFB" w:rsidRDefault="00CF4A71" w:rsidP="00CF4A71">
            <w:pPr>
              <w:framePr w:wrap="around"/>
              <w:spacing w:after="0"/>
              <w:rPr>
                <w:color w:val="auto"/>
                <w:szCs w:val="18"/>
              </w:rPr>
            </w:pPr>
          </w:p>
          <w:p w14:paraId="264CCE20" w14:textId="77777777" w:rsidR="001B4DFB" w:rsidRPr="001B4DFB" w:rsidRDefault="001B4DFB" w:rsidP="001B4DFB">
            <w:pPr>
              <w:framePr w:hSpace="0" w:wrap="auto" w:vAnchor="margin" w:hAnchor="text" w:xAlign="left" w:yAlign="inline"/>
              <w:spacing w:after="0" w:line="240" w:lineRule="auto"/>
              <w:rPr>
                <w:b/>
                <w:bCs/>
                <w:color w:val="auto"/>
                <w:szCs w:val="18"/>
              </w:rPr>
            </w:pPr>
            <w:r w:rsidRPr="001B4DFB">
              <w:rPr>
                <w:b/>
                <w:bCs/>
                <w:color w:val="auto"/>
                <w:szCs w:val="18"/>
              </w:rPr>
              <w:t>Conclusion</w:t>
            </w:r>
          </w:p>
          <w:p w14:paraId="7D76D575" w14:textId="6B8C776A" w:rsidR="00CF4A71" w:rsidRPr="001B4DFB" w:rsidRDefault="001B4DFB" w:rsidP="007A6FB8">
            <w:pPr>
              <w:framePr w:wrap="around"/>
              <w:rPr>
                <w:color w:val="auto"/>
                <w:szCs w:val="18"/>
              </w:rPr>
            </w:pPr>
            <w:r w:rsidRPr="001B4DFB">
              <w:rPr>
                <w:color w:val="auto"/>
                <w:szCs w:val="18"/>
              </w:rPr>
              <w:t xml:space="preserve">Letting a person go is tough – but the responsible CEO </w:t>
            </w:r>
            <w:proofErr w:type="gramStart"/>
            <w:r w:rsidRPr="001B4DFB">
              <w:rPr>
                <w:color w:val="auto"/>
                <w:szCs w:val="18"/>
              </w:rPr>
              <w:t>has to</w:t>
            </w:r>
            <w:proofErr w:type="gramEnd"/>
            <w:r w:rsidRPr="001B4DFB">
              <w:rPr>
                <w:color w:val="auto"/>
                <w:szCs w:val="18"/>
              </w:rPr>
              <w:t xml:space="preserve"> do it when the evidence is clear.  And a complaint by any other party is usually sufficient evidence of a situation that needs to be changed. The good news is that, without exception, leaders I have assisted with the dismissal of a key person say to me down the road, in some form or other: “Boy, I wish I had got rid of him a lot earlier.”</w:t>
            </w:r>
          </w:p>
          <w:p w14:paraId="630FA1FC" w14:textId="77777777" w:rsidR="005B30AB" w:rsidRPr="005B30AB" w:rsidRDefault="005B30AB" w:rsidP="005B30AB">
            <w:pPr>
              <w:framePr w:wrap="around"/>
              <w:spacing w:after="0"/>
              <w:rPr>
                <w:color w:val="auto"/>
              </w:rPr>
            </w:pPr>
            <w:r w:rsidRPr="005B30AB">
              <w:rPr>
                <w:color w:val="auto"/>
              </w:rPr>
              <w:t>Bill</w:t>
            </w:r>
          </w:p>
          <w:p w14:paraId="4E25D7C3" w14:textId="77777777" w:rsidR="006911B0" w:rsidRDefault="006911B0" w:rsidP="007C01F0">
            <w:pPr>
              <w:framePr w:wrap="around"/>
              <w:rPr>
                <w:color w:val="auto"/>
              </w:rPr>
            </w:pPr>
          </w:p>
          <w:p w14:paraId="404F0C5B" w14:textId="3E6AB1E6" w:rsidR="00085BF8" w:rsidRPr="009A315C" w:rsidRDefault="00085BF8" w:rsidP="003140A1">
            <w:pPr>
              <w:framePr w:wrap="around"/>
              <w:spacing w:after="0"/>
              <w:rPr>
                <w:color w:val="auto"/>
              </w:rPr>
            </w:pP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0BDD07ED" w:rsidR="006770F0" w:rsidRDefault="009624E7" w:rsidP="006770F0">
            <w:pPr>
              <w:framePr w:hSpace="0" w:wrap="auto" w:vAnchor="margin" w:hAnchor="text" w:xAlign="left" w:yAlign="inline"/>
              <w:jc w:val="center"/>
            </w:pPr>
            <w:r>
              <w:rPr>
                <w:noProof/>
              </w:rPr>
              <mc:AlternateContent>
                <mc:Choice Requires="wps">
                  <w:drawing>
                    <wp:inline distT="0" distB="0" distL="0" distR="0" wp14:anchorId="741E64D6" wp14:editId="1002B656">
                      <wp:extent cx="975815" cy="1705970"/>
                      <wp:effectExtent l="0" t="0" r="0" b="0"/>
                      <wp:docPr id="29" name="Text Box 29"/>
                      <wp:cNvGraphicFramePr/>
                      <a:graphic xmlns:a="http://schemas.openxmlformats.org/drawingml/2006/main">
                        <a:graphicData uri="http://schemas.microsoft.com/office/word/2010/wordprocessingShape">
                          <wps:wsp>
                            <wps:cNvSpPr txBox="1"/>
                            <wps:spPr>
                              <a:xfrm>
                                <a:off x="0" y="0"/>
                                <a:ext cx="975815" cy="1705970"/>
                              </a:xfrm>
                              <a:prstGeom prst="rect">
                                <a:avLst/>
                              </a:prstGeom>
                              <a:noFill/>
                              <a:ln w="12700">
                                <a:noFill/>
                              </a:ln>
                            </wps:spPr>
                            <wps:txbx>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0C632E91"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F53941">
                                    <w:rPr>
                                      <w:rFonts w:ascii="Calibri Light" w:hAnsi="Calibri Light" w:cs="Calibri Light"/>
                                      <w:b w:val="0"/>
                                      <w:sz w:val="18"/>
                                      <w:szCs w:val="22"/>
                                    </w:rPr>
                                    <w:t>8</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00B12F36">
                                    <w:rPr>
                                      <w:rFonts w:ascii="Calibri Light" w:hAnsi="Calibri Light" w:cs="Calibri Light"/>
                                      <w:b w:val="0"/>
                                      <w:sz w:val="18"/>
                                      <w:szCs w:val="22"/>
                                    </w:rPr>
                                    <w:t xml:space="preserve"> 22 of which are for </w:t>
                                  </w:r>
                                  <w:r w:rsidRPr="009969F6">
                                    <w:rPr>
                                      <w:rFonts w:ascii="Calibri Light" w:hAnsi="Calibri Light" w:cs="Calibri Light"/>
                                      <w:b w:val="0"/>
                                      <w:sz w:val="18"/>
                                      <w:szCs w:val="22"/>
                                    </w:rPr>
                                    <w:t>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a:graphicData>
                      </a:graphic>
                    </wp:inline>
                  </w:drawing>
                </mc:Choice>
                <mc:Fallback>
                  <w:pict>
                    <v:shape w14:anchorId="741E64D6" id="Text Box 29" o:spid="_x0000_s1027" type="#_x0000_t202" style="width:76.85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" filled="f" stroked="f" strokeweight="1pt">
                      <v:textbox inset="14.4pt,0,14.4pt">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0C632E91"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F53941">
                              <w:rPr>
                                <w:rFonts w:ascii="Calibri Light" w:hAnsi="Calibri Light" w:cs="Calibri Light"/>
                                <w:b w:val="0"/>
                                <w:sz w:val="18"/>
                                <w:szCs w:val="22"/>
                              </w:rPr>
                              <w:t>8</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00B12F36">
                              <w:rPr>
                                <w:rFonts w:ascii="Calibri Light" w:hAnsi="Calibri Light" w:cs="Calibri Light"/>
                                <w:b w:val="0"/>
                                <w:sz w:val="18"/>
                                <w:szCs w:val="22"/>
                              </w:rPr>
                              <w:t xml:space="preserve"> 22 of which are for </w:t>
                            </w:r>
                            <w:r w:rsidRPr="009969F6">
                              <w:rPr>
                                <w:rFonts w:ascii="Calibri Light" w:hAnsi="Calibri Light" w:cs="Calibri Light"/>
                                <w:b w:val="0"/>
                                <w:sz w:val="18"/>
                                <w:szCs w:val="22"/>
                              </w:rPr>
                              <w:t>CEOs.</w:t>
                            </w:r>
                          </w:p>
                        </w:txbxContent>
                      </v:textbox>
                      <w10:anchorlock/>
                    </v:shape>
                  </w:pict>
                </mc:Fallback>
              </mc:AlternateContent>
            </w:r>
          </w:p>
          <w:p w14:paraId="19F6C74D" w14:textId="091B18BF" w:rsidR="007E3701" w:rsidRDefault="007E3701" w:rsidP="006770F0">
            <w:pPr>
              <w:framePr w:hSpace="0" w:wrap="auto" w:vAnchor="margin" w:hAnchor="text" w:xAlign="left" w:yAlign="inline"/>
              <w:jc w:val="center"/>
            </w:pPr>
          </w:p>
          <w:p w14:paraId="63BE3F22" w14:textId="60409E01" w:rsidR="0023557E" w:rsidRDefault="0023557E" w:rsidP="006770F0">
            <w:pPr>
              <w:framePr w:hSpace="0" w:wrap="auto" w:vAnchor="margin" w:hAnchor="text" w:xAlign="left" w:yAlign="inline"/>
              <w:jc w:val="center"/>
            </w:pPr>
          </w:p>
          <w:p w14:paraId="27868072" w14:textId="6DB45A9D" w:rsidR="00EA7CBB" w:rsidRDefault="00EA7CBB"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22B93C3F" w:rsidR="00BA7758" w:rsidRPr="00E20BAA" w:rsidRDefault="00BA7758" w:rsidP="007A6FB8">
      <w:pPr>
        <w:framePr w:hSpace="0" w:wrap="auto" w:vAnchor="margin" w:hAnchor="text" w:xAlign="left" w:yAlign="inline"/>
        <w:rPr>
          <w:i/>
          <w:iCs/>
          <w:color w:val="auto"/>
          <w:sz w:val="14"/>
          <w:szCs w:val="20"/>
        </w:rPr>
      </w:pPr>
    </w:p>
    <w:sectPr w:rsidR="00BA7758" w:rsidRPr="00E20BAA"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F1D05" w14:textId="77777777" w:rsidR="00AB544B" w:rsidRDefault="00AB544B" w:rsidP="00657286">
      <w:pPr>
        <w:framePr w:wrap="around"/>
      </w:pPr>
      <w:r>
        <w:separator/>
      </w:r>
    </w:p>
  </w:endnote>
  <w:endnote w:type="continuationSeparator" w:id="0">
    <w:p w14:paraId="2C9DBA12" w14:textId="77777777" w:rsidR="00AB544B" w:rsidRDefault="00AB544B"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769F" w14:textId="77777777" w:rsidR="00AB544B" w:rsidRDefault="00AB544B" w:rsidP="00657286">
      <w:pPr>
        <w:framePr w:wrap="around"/>
      </w:pPr>
      <w:r>
        <w:separator/>
      </w:r>
    </w:p>
  </w:footnote>
  <w:footnote w:type="continuationSeparator" w:id="0">
    <w:p w14:paraId="32B452EB" w14:textId="77777777" w:rsidR="00AB544B" w:rsidRDefault="00AB544B"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9"/>
      </v:shape>
    </w:pict>
  </w:numPicBullet>
  <w:numPicBullet w:numPicBulletId="1">
    <w:pict>
      <v:shape w14:anchorId="462889FE" id="_x0000_i1093" type="#_x0000_t75" style="width:9.75pt;height:9.75pt" o:bullet="t">
        <v:imagedata r:id="rId2" o:title="bullet3"/>
      </v:shape>
    </w:pict>
  </w:numPicBullet>
  <w:numPicBullet w:numPicBulletId="2">
    <w:pict>
      <v:shape id="_x0000_i1094" type="#_x0000_t75" style="width:394.5pt;height:394.5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1B77CDA"/>
    <w:multiLevelType w:val="hybridMultilevel"/>
    <w:tmpl w:val="7EC6D5E6"/>
    <w:lvl w:ilvl="0" w:tplc="85C8DED8">
      <w:start w:val="1"/>
      <w:numFmt w:val="decimal"/>
      <w:lvlText w:val="%1."/>
      <w:lvlJc w:val="left"/>
      <w:pPr>
        <w:ind w:left="720" w:hanging="360"/>
      </w:pPr>
      <w:rPr>
        <w:rFonts w:hint="default"/>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535A45"/>
    <w:multiLevelType w:val="hybridMultilevel"/>
    <w:tmpl w:val="9644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8"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9"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8485795"/>
    <w:multiLevelType w:val="hybridMultilevel"/>
    <w:tmpl w:val="6722E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437C2"/>
    <w:multiLevelType w:val="hybridMultilevel"/>
    <w:tmpl w:val="F350D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40"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3"/>
  </w:num>
  <w:num w:numId="14">
    <w:abstractNumId w:val="19"/>
  </w:num>
  <w:num w:numId="15">
    <w:abstractNumId w:val="34"/>
  </w:num>
  <w:num w:numId="16">
    <w:abstractNumId w:val="30"/>
  </w:num>
  <w:num w:numId="17">
    <w:abstractNumId w:val="21"/>
  </w:num>
  <w:num w:numId="18">
    <w:abstractNumId w:val="37"/>
  </w:num>
  <w:num w:numId="19">
    <w:abstractNumId w:val="28"/>
  </w:num>
  <w:num w:numId="20">
    <w:abstractNumId w:val="36"/>
  </w:num>
  <w:num w:numId="21">
    <w:abstractNumId w:val="27"/>
  </w:num>
  <w:num w:numId="22">
    <w:abstractNumId w:val="22"/>
  </w:num>
  <w:num w:numId="23">
    <w:abstractNumId w:val="39"/>
  </w:num>
  <w:num w:numId="24">
    <w:abstractNumId w:val="28"/>
    <w:lvlOverride w:ilvl="0">
      <w:startOverride w:val="1"/>
    </w:lvlOverride>
  </w:num>
  <w:num w:numId="25">
    <w:abstractNumId w:val="17"/>
  </w:num>
  <w:num w:numId="26">
    <w:abstractNumId w:val="40"/>
  </w:num>
  <w:num w:numId="27">
    <w:abstractNumId w:val="29"/>
  </w:num>
  <w:num w:numId="28">
    <w:abstractNumId w:val="10"/>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20"/>
  </w:num>
  <w:num w:numId="33">
    <w:abstractNumId w:val="32"/>
  </w:num>
  <w:num w:numId="34">
    <w:abstractNumId w:val="38"/>
  </w:num>
  <w:num w:numId="35">
    <w:abstractNumId w:val="1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6"/>
  </w:num>
  <w:num w:numId="39">
    <w:abstractNumId w:val="2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3"/>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4EEA"/>
    <w:rsid w:val="0003518C"/>
    <w:rsid w:val="00046966"/>
    <w:rsid w:val="00064766"/>
    <w:rsid w:val="00065FD8"/>
    <w:rsid w:val="000671E9"/>
    <w:rsid w:val="0007132A"/>
    <w:rsid w:val="00074D3D"/>
    <w:rsid w:val="00074ED9"/>
    <w:rsid w:val="00075861"/>
    <w:rsid w:val="00082639"/>
    <w:rsid w:val="00085BF8"/>
    <w:rsid w:val="00085F7A"/>
    <w:rsid w:val="00090322"/>
    <w:rsid w:val="00090438"/>
    <w:rsid w:val="00092788"/>
    <w:rsid w:val="00093CA9"/>
    <w:rsid w:val="000A110F"/>
    <w:rsid w:val="000A3A98"/>
    <w:rsid w:val="000A3BC1"/>
    <w:rsid w:val="000A6D72"/>
    <w:rsid w:val="000B3CD7"/>
    <w:rsid w:val="000C0D09"/>
    <w:rsid w:val="000D4835"/>
    <w:rsid w:val="000D6209"/>
    <w:rsid w:val="000E53A5"/>
    <w:rsid w:val="000E662F"/>
    <w:rsid w:val="000F0A90"/>
    <w:rsid w:val="000F4D30"/>
    <w:rsid w:val="000F6892"/>
    <w:rsid w:val="001009B6"/>
    <w:rsid w:val="00101634"/>
    <w:rsid w:val="00114AEC"/>
    <w:rsid w:val="00120A49"/>
    <w:rsid w:val="00120C1C"/>
    <w:rsid w:val="00130AD8"/>
    <w:rsid w:val="001609F2"/>
    <w:rsid w:val="0016123C"/>
    <w:rsid w:val="00164AF6"/>
    <w:rsid w:val="001658D0"/>
    <w:rsid w:val="00172445"/>
    <w:rsid w:val="00193130"/>
    <w:rsid w:val="001935B5"/>
    <w:rsid w:val="0019438C"/>
    <w:rsid w:val="001A2EBB"/>
    <w:rsid w:val="001A2F7C"/>
    <w:rsid w:val="001A7D5A"/>
    <w:rsid w:val="001B4DFB"/>
    <w:rsid w:val="001B72A7"/>
    <w:rsid w:val="001C044B"/>
    <w:rsid w:val="001C2BD5"/>
    <w:rsid w:val="001D1432"/>
    <w:rsid w:val="001E0080"/>
    <w:rsid w:val="001E10AB"/>
    <w:rsid w:val="001E7720"/>
    <w:rsid w:val="001F0087"/>
    <w:rsid w:val="001F1BA5"/>
    <w:rsid w:val="001F204A"/>
    <w:rsid w:val="001F2C46"/>
    <w:rsid w:val="00217264"/>
    <w:rsid w:val="00217F94"/>
    <w:rsid w:val="00227DC8"/>
    <w:rsid w:val="002339FF"/>
    <w:rsid w:val="0023557E"/>
    <w:rsid w:val="00236E71"/>
    <w:rsid w:val="002376C1"/>
    <w:rsid w:val="00253A3B"/>
    <w:rsid w:val="00265162"/>
    <w:rsid w:val="00286B35"/>
    <w:rsid w:val="00295424"/>
    <w:rsid w:val="002A39B1"/>
    <w:rsid w:val="002A5BC5"/>
    <w:rsid w:val="002B27C5"/>
    <w:rsid w:val="002B2C21"/>
    <w:rsid w:val="002B49B3"/>
    <w:rsid w:val="002B538E"/>
    <w:rsid w:val="002B7ACF"/>
    <w:rsid w:val="002C0C51"/>
    <w:rsid w:val="002C1BDF"/>
    <w:rsid w:val="002D1EB0"/>
    <w:rsid w:val="002E3152"/>
    <w:rsid w:val="002F0463"/>
    <w:rsid w:val="002F2396"/>
    <w:rsid w:val="002F2E42"/>
    <w:rsid w:val="002F436D"/>
    <w:rsid w:val="00302B9B"/>
    <w:rsid w:val="00311404"/>
    <w:rsid w:val="00313CEB"/>
    <w:rsid w:val="003140A1"/>
    <w:rsid w:val="00314703"/>
    <w:rsid w:val="0031780B"/>
    <w:rsid w:val="00320E1C"/>
    <w:rsid w:val="003229A9"/>
    <w:rsid w:val="003231DE"/>
    <w:rsid w:val="003436F9"/>
    <w:rsid w:val="00346CCE"/>
    <w:rsid w:val="003507D4"/>
    <w:rsid w:val="003514B1"/>
    <w:rsid w:val="00353590"/>
    <w:rsid w:val="003604CF"/>
    <w:rsid w:val="00362336"/>
    <w:rsid w:val="00375FA0"/>
    <w:rsid w:val="003837F0"/>
    <w:rsid w:val="00385882"/>
    <w:rsid w:val="00393C77"/>
    <w:rsid w:val="00394749"/>
    <w:rsid w:val="003A0CBB"/>
    <w:rsid w:val="003A3B96"/>
    <w:rsid w:val="003A5978"/>
    <w:rsid w:val="003A59E2"/>
    <w:rsid w:val="003A69C6"/>
    <w:rsid w:val="003B44D2"/>
    <w:rsid w:val="003B6201"/>
    <w:rsid w:val="003C1FB6"/>
    <w:rsid w:val="003C58D3"/>
    <w:rsid w:val="003D64B9"/>
    <w:rsid w:val="003E044C"/>
    <w:rsid w:val="00400FEF"/>
    <w:rsid w:val="00403761"/>
    <w:rsid w:val="0040733B"/>
    <w:rsid w:val="004103AF"/>
    <w:rsid w:val="00426D68"/>
    <w:rsid w:val="00430FCA"/>
    <w:rsid w:val="0043326D"/>
    <w:rsid w:val="004344F8"/>
    <w:rsid w:val="00435B89"/>
    <w:rsid w:val="00437398"/>
    <w:rsid w:val="00440226"/>
    <w:rsid w:val="004453CC"/>
    <w:rsid w:val="004501FD"/>
    <w:rsid w:val="004575B3"/>
    <w:rsid w:val="0046163F"/>
    <w:rsid w:val="00462BA6"/>
    <w:rsid w:val="00471019"/>
    <w:rsid w:val="0047276C"/>
    <w:rsid w:val="00474941"/>
    <w:rsid w:val="00474FC5"/>
    <w:rsid w:val="004779A1"/>
    <w:rsid w:val="004807FE"/>
    <w:rsid w:val="00480E43"/>
    <w:rsid w:val="004837CA"/>
    <w:rsid w:val="00485020"/>
    <w:rsid w:val="00490897"/>
    <w:rsid w:val="00490C58"/>
    <w:rsid w:val="004912F9"/>
    <w:rsid w:val="00497E92"/>
    <w:rsid w:val="004A5942"/>
    <w:rsid w:val="004A6C40"/>
    <w:rsid w:val="004C277C"/>
    <w:rsid w:val="004D4099"/>
    <w:rsid w:val="004D7187"/>
    <w:rsid w:val="004E0D9E"/>
    <w:rsid w:val="004E6846"/>
    <w:rsid w:val="004F103A"/>
    <w:rsid w:val="004F1207"/>
    <w:rsid w:val="004F5F4C"/>
    <w:rsid w:val="005004F2"/>
    <w:rsid w:val="0050069F"/>
    <w:rsid w:val="005040E1"/>
    <w:rsid w:val="005111DC"/>
    <w:rsid w:val="005115BC"/>
    <w:rsid w:val="00520106"/>
    <w:rsid w:val="00520DDC"/>
    <w:rsid w:val="005215C0"/>
    <w:rsid w:val="0052217B"/>
    <w:rsid w:val="00523895"/>
    <w:rsid w:val="005263A8"/>
    <w:rsid w:val="0053760E"/>
    <w:rsid w:val="00545F3E"/>
    <w:rsid w:val="00556B8E"/>
    <w:rsid w:val="00557BD2"/>
    <w:rsid w:val="005619BB"/>
    <w:rsid w:val="0056425F"/>
    <w:rsid w:val="00566469"/>
    <w:rsid w:val="005731FE"/>
    <w:rsid w:val="00573868"/>
    <w:rsid w:val="00574CCF"/>
    <w:rsid w:val="0057517E"/>
    <w:rsid w:val="005859A0"/>
    <w:rsid w:val="005869E2"/>
    <w:rsid w:val="005A28A4"/>
    <w:rsid w:val="005B30AB"/>
    <w:rsid w:val="005C1B5F"/>
    <w:rsid w:val="005C4E60"/>
    <w:rsid w:val="005D0969"/>
    <w:rsid w:val="005E22AC"/>
    <w:rsid w:val="005E288D"/>
    <w:rsid w:val="005F5DAE"/>
    <w:rsid w:val="005F6DDC"/>
    <w:rsid w:val="00600AA5"/>
    <w:rsid w:val="00604FD2"/>
    <w:rsid w:val="00606F68"/>
    <w:rsid w:val="0063006B"/>
    <w:rsid w:val="006350BE"/>
    <w:rsid w:val="00637C06"/>
    <w:rsid w:val="00642FB5"/>
    <w:rsid w:val="00643511"/>
    <w:rsid w:val="0064627A"/>
    <w:rsid w:val="00652A06"/>
    <w:rsid w:val="00653400"/>
    <w:rsid w:val="0065641A"/>
    <w:rsid w:val="00657286"/>
    <w:rsid w:val="00657C6A"/>
    <w:rsid w:val="006770F0"/>
    <w:rsid w:val="0068568F"/>
    <w:rsid w:val="006911B0"/>
    <w:rsid w:val="00696EEC"/>
    <w:rsid w:val="006A05F9"/>
    <w:rsid w:val="006A1A2A"/>
    <w:rsid w:val="006A6029"/>
    <w:rsid w:val="006A630E"/>
    <w:rsid w:val="006A7289"/>
    <w:rsid w:val="006D04B6"/>
    <w:rsid w:val="006D2EAD"/>
    <w:rsid w:val="006D4B92"/>
    <w:rsid w:val="006E1BBE"/>
    <w:rsid w:val="006E49AF"/>
    <w:rsid w:val="006F1AD3"/>
    <w:rsid w:val="006F485F"/>
    <w:rsid w:val="006F7014"/>
    <w:rsid w:val="006F7BD8"/>
    <w:rsid w:val="007038C1"/>
    <w:rsid w:val="007054EA"/>
    <w:rsid w:val="00705925"/>
    <w:rsid w:val="00707F05"/>
    <w:rsid w:val="007116E8"/>
    <w:rsid w:val="007128DC"/>
    <w:rsid w:val="0071398E"/>
    <w:rsid w:val="00713EA0"/>
    <w:rsid w:val="00715582"/>
    <w:rsid w:val="00716B9B"/>
    <w:rsid w:val="00722783"/>
    <w:rsid w:val="007230DE"/>
    <w:rsid w:val="00725C3A"/>
    <w:rsid w:val="007403B4"/>
    <w:rsid w:val="007410AD"/>
    <w:rsid w:val="00741A62"/>
    <w:rsid w:val="007421E9"/>
    <w:rsid w:val="00745B87"/>
    <w:rsid w:val="00745C41"/>
    <w:rsid w:val="00750A47"/>
    <w:rsid w:val="00751DE9"/>
    <w:rsid w:val="0077023C"/>
    <w:rsid w:val="007717FC"/>
    <w:rsid w:val="007850AB"/>
    <w:rsid w:val="00785D7B"/>
    <w:rsid w:val="0079363C"/>
    <w:rsid w:val="00793C1D"/>
    <w:rsid w:val="007A4CD8"/>
    <w:rsid w:val="007A6FB8"/>
    <w:rsid w:val="007B3267"/>
    <w:rsid w:val="007B5E6C"/>
    <w:rsid w:val="007C01F0"/>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0D1E"/>
    <w:rsid w:val="00822CBE"/>
    <w:rsid w:val="008277D9"/>
    <w:rsid w:val="00830612"/>
    <w:rsid w:val="008467BC"/>
    <w:rsid w:val="00850559"/>
    <w:rsid w:val="00856E6F"/>
    <w:rsid w:val="0086192E"/>
    <w:rsid w:val="0086226A"/>
    <w:rsid w:val="0086494F"/>
    <w:rsid w:val="00865772"/>
    <w:rsid w:val="008724FA"/>
    <w:rsid w:val="0088724A"/>
    <w:rsid w:val="00887415"/>
    <w:rsid w:val="008A0C8F"/>
    <w:rsid w:val="008A584E"/>
    <w:rsid w:val="008A747D"/>
    <w:rsid w:val="008B0E99"/>
    <w:rsid w:val="008B1621"/>
    <w:rsid w:val="008B556D"/>
    <w:rsid w:val="008C0C01"/>
    <w:rsid w:val="008C62B2"/>
    <w:rsid w:val="008D3620"/>
    <w:rsid w:val="008D63E3"/>
    <w:rsid w:val="008E0E22"/>
    <w:rsid w:val="008E2393"/>
    <w:rsid w:val="008E4152"/>
    <w:rsid w:val="008E5696"/>
    <w:rsid w:val="00905CB3"/>
    <w:rsid w:val="009072FE"/>
    <w:rsid w:val="009132E1"/>
    <w:rsid w:val="009234E3"/>
    <w:rsid w:val="00924C9D"/>
    <w:rsid w:val="00925EDE"/>
    <w:rsid w:val="009304A1"/>
    <w:rsid w:val="00940764"/>
    <w:rsid w:val="009478A8"/>
    <w:rsid w:val="009511D0"/>
    <w:rsid w:val="00960D65"/>
    <w:rsid w:val="009624E7"/>
    <w:rsid w:val="009772A3"/>
    <w:rsid w:val="00977CE1"/>
    <w:rsid w:val="00982D87"/>
    <w:rsid w:val="00991414"/>
    <w:rsid w:val="009969F6"/>
    <w:rsid w:val="0099777C"/>
    <w:rsid w:val="00997B4F"/>
    <w:rsid w:val="00997E74"/>
    <w:rsid w:val="009A0B0E"/>
    <w:rsid w:val="009A315C"/>
    <w:rsid w:val="009B5B22"/>
    <w:rsid w:val="009C245D"/>
    <w:rsid w:val="009C277D"/>
    <w:rsid w:val="009C54AD"/>
    <w:rsid w:val="009D2E8A"/>
    <w:rsid w:val="009D6BA3"/>
    <w:rsid w:val="009D6DF0"/>
    <w:rsid w:val="009E43AA"/>
    <w:rsid w:val="009E6DBC"/>
    <w:rsid w:val="00A00946"/>
    <w:rsid w:val="00A02E76"/>
    <w:rsid w:val="00A1115D"/>
    <w:rsid w:val="00A13376"/>
    <w:rsid w:val="00A15A19"/>
    <w:rsid w:val="00A1649B"/>
    <w:rsid w:val="00A170E2"/>
    <w:rsid w:val="00A2129E"/>
    <w:rsid w:val="00A269A2"/>
    <w:rsid w:val="00A334E5"/>
    <w:rsid w:val="00A33FD9"/>
    <w:rsid w:val="00A4336D"/>
    <w:rsid w:val="00A44DF5"/>
    <w:rsid w:val="00A45FAC"/>
    <w:rsid w:val="00A467DC"/>
    <w:rsid w:val="00A509D9"/>
    <w:rsid w:val="00A511FC"/>
    <w:rsid w:val="00A573D7"/>
    <w:rsid w:val="00A62A3B"/>
    <w:rsid w:val="00A65825"/>
    <w:rsid w:val="00A65D5A"/>
    <w:rsid w:val="00A8029B"/>
    <w:rsid w:val="00A83678"/>
    <w:rsid w:val="00A907A8"/>
    <w:rsid w:val="00AA153C"/>
    <w:rsid w:val="00AA24EA"/>
    <w:rsid w:val="00AA2ACD"/>
    <w:rsid w:val="00AA4EAD"/>
    <w:rsid w:val="00AA5444"/>
    <w:rsid w:val="00AA7A70"/>
    <w:rsid w:val="00AB544B"/>
    <w:rsid w:val="00AC5277"/>
    <w:rsid w:val="00AC6E1A"/>
    <w:rsid w:val="00AD0F00"/>
    <w:rsid w:val="00AD465A"/>
    <w:rsid w:val="00AD70A8"/>
    <w:rsid w:val="00AE14E3"/>
    <w:rsid w:val="00AF118B"/>
    <w:rsid w:val="00AF2305"/>
    <w:rsid w:val="00AF719F"/>
    <w:rsid w:val="00B00EA5"/>
    <w:rsid w:val="00B0109B"/>
    <w:rsid w:val="00B1142E"/>
    <w:rsid w:val="00B12F36"/>
    <w:rsid w:val="00B26B7F"/>
    <w:rsid w:val="00B26F7F"/>
    <w:rsid w:val="00B2782C"/>
    <w:rsid w:val="00B33D39"/>
    <w:rsid w:val="00B3467E"/>
    <w:rsid w:val="00B3676A"/>
    <w:rsid w:val="00B4457E"/>
    <w:rsid w:val="00B55141"/>
    <w:rsid w:val="00B567EC"/>
    <w:rsid w:val="00B614B4"/>
    <w:rsid w:val="00B71338"/>
    <w:rsid w:val="00B73BD9"/>
    <w:rsid w:val="00B7631C"/>
    <w:rsid w:val="00B76547"/>
    <w:rsid w:val="00B8424E"/>
    <w:rsid w:val="00BA2C20"/>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2745A"/>
    <w:rsid w:val="00C30E40"/>
    <w:rsid w:val="00C30E65"/>
    <w:rsid w:val="00C36FE2"/>
    <w:rsid w:val="00C52323"/>
    <w:rsid w:val="00C63E6F"/>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D76D0"/>
    <w:rsid w:val="00CE0112"/>
    <w:rsid w:val="00CF4A71"/>
    <w:rsid w:val="00D06197"/>
    <w:rsid w:val="00D133B8"/>
    <w:rsid w:val="00D13CEF"/>
    <w:rsid w:val="00D16C1D"/>
    <w:rsid w:val="00D22B6D"/>
    <w:rsid w:val="00D26894"/>
    <w:rsid w:val="00D31847"/>
    <w:rsid w:val="00D35310"/>
    <w:rsid w:val="00D40970"/>
    <w:rsid w:val="00D42E19"/>
    <w:rsid w:val="00D4377A"/>
    <w:rsid w:val="00D45A28"/>
    <w:rsid w:val="00D50EE3"/>
    <w:rsid w:val="00D56C81"/>
    <w:rsid w:val="00D61244"/>
    <w:rsid w:val="00D62800"/>
    <w:rsid w:val="00D77431"/>
    <w:rsid w:val="00D80DF0"/>
    <w:rsid w:val="00D81E57"/>
    <w:rsid w:val="00D86C12"/>
    <w:rsid w:val="00D87AC2"/>
    <w:rsid w:val="00DA1663"/>
    <w:rsid w:val="00DA4706"/>
    <w:rsid w:val="00DA48E3"/>
    <w:rsid w:val="00DB011C"/>
    <w:rsid w:val="00DB79F6"/>
    <w:rsid w:val="00DC1EC5"/>
    <w:rsid w:val="00DC2C60"/>
    <w:rsid w:val="00DD1BCB"/>
    <w:rsid w:val="00DD4EFB"/>
    <w:rsid w:val="00DE4686"/>
    <w:rsid w:val="00DE4B4D"/>
    <w:rsid w:val="00DF5FF0"/>
    <w:rsid w:val="00E001C2"/>
    <w:rsid w:val="00E03FFE"/>
    <w:rsid w:val="00E07A0D"/>
    <w:rsid w:val="00E13E1F"/>
    <w:rsid w:val="00E15484"/>
    <w:rsid w:val="00E203C1"/>
    <w:rsid w:val="00E20BAA"/>
    <w:rsid w:val="00E31745"/>
    <w:rsid w:val="00E339EB"/>
    <w:rsid w:val="00E34E4F"/>
    <w:rsid w:val="00E470E9"/>
    <w:rsid w:val="00E53DE6"/>
    <w:rsid w:val="00E5503C"/>
    <w:rsid w:val="00E60E27"/>
    <w:rsid w:val="00E623EF"/>
    <w:rsid w:val="00E645C6"/>
    <w:rsid w:val="00E654F0"/>
    <w:rsid w:val="00E705E8"/>
    <w:rsid w:val="00E742BB"/>
    <w:rsid w:val="00E801DD"/>
    <w:rsid w:val="00E81406"/>
    <w:rsid w:val="00E824A1"/>
    <w:rsid w:val="00E8297F"/>
    <w:rsid w:val="00E847F0"/>
    <w:rsid w:val="00E9296D"/>
    <w:rsid w:val="00EA7CBB"/>
    <w:rsid w:val="00EB0479"/>
    <w:rsid w:val="00EB1EE7"/>
    <w:rsid w:val="00EB4238"/>
    <w:rsid w:val="00ED72B7"/>
    <w:rsid w:val="00EE000B"/>
    <w:rsid w:val="00EE12BE"/>
    <w:rsid w:val="00EE2F96"/>
    <w:rsid w:val="00EE595A"/>
    <w:rsid w:val="00EF4648"/>
    <w:rsid w:val="00F129C5"/>
    <w:rsid w:val="00F16E45"/>
    <w:rsid w:val="00F17960"/>
    <w:rsid w:val="00F23C7E"/>
    <w:rsid w:val="00F30BDC"/>
    <w:rsid w:val="00F31F89"/>
    <w:rsid w:val="00F32A78"/>
    <w:rsid w:val="00F3394D"/>
    <w:rsid w:val="00F42BD7"/>
    <w:rsid w:val="00F50DC1"/>
    <w:rsid w:val="00F5232E"/>
    <w:rsid w:val="00F53941"/>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05BD"/>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uiPriority w:val="3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5509">
      <w:bodyDiv w:val="1"/>
      <w:marLeft w:val="0"/>
      <w:marRight w:val="0"/>
      <w:marTop w:val="0"/>
      <w:marBottom w:val="0"/>
      <w:divBdr>
        <w:top w:val="none" w:sz="0" w:space="0" w:color="auto"/>
        <w:left w:val="none" w:sz="0" w:space="0" w:color="auto"/>
        <w:bottom w:val="none" w:sz="0" w:space="0" w:color="auto"/>
        <w:right w:val="none" w:sz="0" w:space="0" w:color="auto"/>
      </w:divBdr>
    </w:div>
    <w:div w:id="222717368">
      <w:bodyDiv w:val="1"/>
      <w:marLeft w:val="0"/>
      <w:marRight w:val="0"/>
      <w:marTop w:val="0"/>
      <w:marBottom w:val="0"/>
      <w:divBdr>
        <w:top w:val="none" w:sz="0" w:space="0" w:color="auto"/>
        <w:left w:val="none" w:sz="0" w:space="0" w:color="auto"/>
        <w:bottom w:val="none" w:sz="0" w:space="0" w:color="auto"/>
        <w:right w:val="none" w:sz="0" w:space="0" w:color="auto"/>
      </w:divBdr>
    </w:div>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555356596">
      <w:bodyDiv w:val="1"/>
      <w:marLeft w:val="0"/>
      <w:marRight w:val="0"/>
      <w:marTop w:val="0"/>
      <w:marBottom w:val="0"/>
      <w:divBdr>
        <w:top w:val="none" w:sz="0" w:space="0" w:color="auto"/>
        <w:left w:val="none" w:sz="0" w:space="0" w:color="auto"/>
        <w:bottom w:val="none" w:sz="0" w:space="0" w:color="auto"/>
        <w:right w:val="none" w:sz="0" w:space="0" w:color="auto"/>
      </w:divBdr>
    </w:div>
    <w:div w:id="559677498">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666515927">
      <w:bodyDiv w:val="1"/>
      <w:marLeft w:val="0"/>
      <w:marRight w:val="0"/>
      <w:marTop w:val="0"/>
      <w:marBottom w:val="0"/>
      <w:divBdr>
        <w:top w:val="none" w:sz="0" w:space="0" w:color="auto"/>
        <w:left w:val="none" w:sz="0" w:space="0" w:color="auto"/>
        <w:bottom w:val="none" w:sz="0" w:space="0" w:color="auto"/>
        <w:right w:val="none" w:sz="0" w:space="0" w:color="auto"/>
      </w:divBdr>
    </w:div>
    <w:div w:id="674454646">
      <w:bodyDiv w:val="1"/>
      <w:marLeft w:val="0"/>
      <w:marRight w:val="0"/>
      <w:marTop w:val="0"/>
      <w:marBottom w:val="0"/>
      <w:divBdr>
        <w:top w:val="none" w:sz="0" w:space="0" w:color="auto"/>
        <w:left w:val="none" w:sz="0" w:space="0" w:color="auto"/>
        <w:bottom w:val="none" w:sz="0" w:space="0" w:color="auto"/>
        <w:right w:val="none" w:sz="0" w:space="0" w:color="auto"/>
      </w:divBdr>
    </w:div>
    <w:div w:id="749350837">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070229323">
      <w:bodyDiv w:val="1"/>
      <w:marLeft w:val="0"/>
      <w:marRight w:val="0"/>
      <w:marTop w:val="0"/>
      <w:marBottom w:val="0"/>
      <w:divBdr>
        <w:top w:val="none" w:sz="0" w:space="0" w:color="auto"/>
        <w:left w:val="none" w:sz="0" w:space="0" w:color="auto"/>
        <w:bottom w:val="none" w:sz="0" w:space="0" w:color="auto"/>
        <w:right w:val="none" w:sz="0" w:space="0" w:color="auto"/>
      </w:divBdr>
    </w:div>
    <w:div w:id="1095439854">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1967616436">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 w:id="2143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150-22B6-4617-BDCA-E0F6D2E0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23</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Bill Caswell</cp:lastModifiedBy>
  <cp:revision>10</cp:revision>
  <cp:lastPrinted>2020-10-01T23:34:00Z</cp:lastPrinted>
  <dcterms:created xsi:type="dcterms:W3CDTF">2020-09-22T12:42:00Z</dcterms:created>
  <dcterms:modified xsi:type="dcterms:W3CDTF">2020-10-01T23:35:00Z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